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54" w:lineRule="exact"/>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outlineLvl w:val="9"/>
        <w:rPr>
          <w:rFonts w:hint="eastAsia"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苍溪县农产品电商奖励项目资金管理办法</w:t>
      </w: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outlineLvl w:val="9"/>
        <w:rPr>
          <w:rFonts w:eastAsia="方正小标宋简体"/>
          <w:color w:val="000000" w:themeColor="text1"/>
          <w:sz w:val="44"/>
          <w:szCs w:val="44"/>
          <w14:textFill>
            <w14:solidFill>
              <w14:schemeClr w14:val="tx1"/>
            </w14:solidFill>
          </w14:textFill>
        </w:rPr>
      </w:pPr>
      <w:bookmarkStart w:id="0" w:name="_GoBack"/>
      <w:bookmarkEnd w:id="0"/>
      <w:r>
        <w:rPr>
          <w:rFonts w:hint="eastAsia" w:eastAsia="方正小标宋简体"/>
          <w:color w:val="000000" w:themeColor="text1"/>
          <w:sz w:val="44"/>
          <w:szCs w:val="44"/>
          <w14:textFill>
            <w14:solidFill>
              <w14:schemeClr w14:val="tx1"/>
            </w14:solidFill>
          </w14:textFill>
        </w:rPr>
        <w:t>（暂</w:t>
      </w:r>
      <w:r>
        <w:rPr>
          <w:rFonts w:hint="eastAsia" w:eastAsia="方正小标宋简体"/>
          <w:color w:val="000000" w:themeColor="text1"/>
          <w:sz w:val="44"/>
          <w:szCs w:val="44"/>
          <w:lang w:val="en-US" w:eastAsia="zh-CN"/>
          <w14:textFill>
            <w14:solidFill>
              <w14:schemeClr w14:val="tx1"/>
            </w14:solidFill>
          </w14:textFill>
        </w:rPr>
        <w:t xml:space="preserve">  </w:t>
      </w:r>
      <w:r>
        <w:rPr>
          <w:rFonts w:hint="eastAsia" w:eastAsia="方正小标宋简体"/>
          <w:color w:val="000000" w:themeColor="text1"/>
          <w:sz w:val="44"/>
          <w:szCs w:val="44"/>
          <w14:textFill>
            <w14:solidFill>
              <w14:schemeClr w14:val="tx1"/>
            </w14:solidFill>
          </w14:textFill>
        </w:rPr>
        <w:t>行）</w:t>
      </w: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outlineLvl w:val="9"/>
        <w:rPr>
          <w:rFonts w:ascii="仿宋_GB2312" w:hAnsi="仿宋_GB2312" w:eastAsia="仿宋_GB2312"/>
          <w:color w:val="000000" w:themeColor="text1"/>
          <w:sz w:val="32"/>
          <w:szCs w:val="32"/>
          <w14:textFill>
            <w14:solidFill>
              <w14:schemeClr w14:val="tx1"/>
            </w14:solidFill>
          </w14:textFill>
        </w:rPr>
      </w:pPr>
    </w:p>
    <w:p>
      <w:pPr>
        <w:pStyle w:val="5"/>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54" w:lineRule="exact"/>
        <w:ind w:firstLine="641"/>
        <w:jc w:val="center"/>
        <w:textAlignment w:val="auto"/>
        <w:outlineLvl w:val="9"/>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 xml:space="preserve">第一章 </w:t>
      </w:r>
      <w:r>
        <w:rPr>
          <w:rFonts w:ascii="黑体" w:hAnsi="黑体" w:eastAsia="黑体" w:cs="Times New Roman"/>
          <w:color w:val="000000" w:themeColor="text1"/>
          <w:sz w:val="32"/>
          <w:szCs w:val="32"/>
          <w14:textFill>
            <w14:solidFill>
              <w14:schemeClr w14:val="tx1"/>
            </w14:solidFill>
          </w14:textFill>
        </w:rPr>
        <w:t xml:space="preserve"> </w:t>
      </w:r>
      <w:r>
        <w:rPr>
          <w:rFonts w:hint="eastAsia" w:ascii="黑体" w:hAnsi="黑体" w:eastAsia="黑体" w:cs="Times New Roman"/>
          <w:color w:val="000000" w:themeColor="text1"/>
          <w:sz w:val="32"/>
          <w:szCs w:val="32"/>
          <w14:textFill>
            <w14:solidFill>
              <w14:schemeClr w14:val="tx1"/>
            </w14:solidFill>
          </w14:textFill>
        </w:rPr>
        <w:t>总</w:t>
      </w:r>
      <w:r>
        <w:rPr>
          <w:rFonts w:hint="eastAsia" w:ascii="黑体" w:hAnsi="黑体" w:eastAsia="黑体" w:cs="Times New Roman"/>
          <w:color w:val="000000" w:themeColor="text1"/>
          <w:sz w:val="32"/>
          <w:szCs w:val="32"/>
          <w:lang w:val="en-US" w:eastAsia="zh-CN"/>
          <w14:textFill>
            <w14:solidFill>
              <w14:schemeClr w14:val="tx1"/>
            </w14:solidFill>
          </w14:textFill>
        </w:rPr>
        <w:t xml:space="preserve">  </w:t>
      </w:r>
      <w:r>
        <w:rPr>
          <w:rFonts w:hint="eastAsia" w:ascii="黑体" w:hAnsi="黑体" w:eastAsia="黑体" w:cs="Times New Roman"/>
          <w:color w:val="000000" w:themeColor="text1"/>
          <w:sz w:val="32"/>
          <w:szCs w:val="32"/>
          <w14:textFill>
            <w14:solidFill>
              <w14:schemeClr w14:val="tx1"/>
            </w14:solidFill>
          </w14:textFill>
        </w:rPr>
        <w:t>则</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第一条</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olor w:val="000000" w:themeColor="text1"/>
          <w:sz w:val="32"/>
          <w:szCs w:val="32"/>
          <w14:textFill>
            <w14:solidFill>
              <w14:schemeClr w14:val="tx1"/>
            </w14:solidFill>
          </w14:textFill>
        </w:rPr>
        <w:t>为大力发展电子商务产业，推进电子商务升级应用，加速产业转型升级，加快培育经济新动力，根据《财政部办公厅、商务部办公厅、国务院扶贫办综合司关于开展</w:t>
      </w:r>
      <w:r>
        <w:rPr>
          <w:rFonts w:ascii="仿宋_GB2312" w:hAnsi="仿宋_GB2312" w:eastAsia="仿宋_GB2312"/>
          <w:color w:val="000000" w:themeColor="text1"/>
          <w:sz w:val="32"/>
          <w:szCs w:val="32"/>
          <w14:textFill>
            <w14:solidFill>
              <w14:schemeClr w14:val="tx1"/>
            </w14:solidFill>
          </w14:textFill>
        </w:rPr>
        <w:t>201</w:t>
      </w:r>
      <w:r>
        <w:rPr>
          <w:rFonts w:hint="eastAsia" w:ascii="仿宋_GB2312" w:hAnsi="仿宋_GB2312" w:eastAsia="仿宋_GB2312"/>
          <w:color w:val="000000" w:themeColor="text1"/>
          <w:sz w:val="32"/>
          <w:szCs w:val="32"/>
          <w14:textFill>
            <w14:solidFill>
              <w14:schemeClr w14:val="tx1"/>
            </w14:solidFill>
          </w14:textFill>
        </w:rPr>
        <w:t>9</w:t>
      </w:r>
      <w:r>
        <w:rPr>
          <w:rFonts w:ascii="仿宋_GB2312" w:hAnsi="仿宋_GB2312" w:eastAsia="仿宋_GB2312"/>
          <w:color w:val="000000" w:themeColor="text1"/>
          <w:sz w:val="32"/>
          <w:szCs w:val="32"/>
          <w14:textFill>
            <w14:solidFill>
              <w14:schemeClr w14:val="tx1"/>
            </w14:solidFill>
          </w14:textFill>
        </w:rPr>
        <w:t>年电子商务进农村综合示范工作的通知》（财办建</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201</w:t>
      </w:r>
      <w:r>
        <w:rPr>
          <w:rFonts w:hint="eastAsia" w:ascii="仿宋_GB2312" w:hAnsi="仿宋_GB2312" w:eastAsia="仿宋_GB2312"/>
          <w:color w:val="000000" w:themeColor="text1"/>
          <w:sz w:val="32"/>
          <w:szCs w:val="32"/>
          <w14:textFill>
            <w14:solidFill>
              <w14:schemeClr w14:val="tx1"/>
            </w14:solidFill>
          </w14:textFill>
        </w:rPr>
        <w:t>9</w:t>
      </w:r>
      <w:r>
        <w:rPr>
          <w:rFonts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58</w:t>
      </w:r>
      <w:r>
        <w:rPr>
          <w:rFonts w:ascii="仿宋_GB2312" w:hAnsi="仿宋_GB2312" w:eastAsia="仿宋_GB2312"/>
          <w:color w:val="000000" w:themeColor="text1"/>
          <w:sz w:val="32"/>
          <w:szCs w:val="32"/>
          <w14:textFill>
            <w14:solidFill>
              <w14:schemeClr w14:val="tx1"/>
            </w14:solidFill>
          </w14:textFill>
        </w:rPr>
        <w:t>号）</w:t>
      </w:r>
      <w:r>
        <w:rPr>
          <w:rFonts w:hint="eastAsia" w:ascii="仿宋_GB2312" w:hAnsi="仿宋_GB2312" w:eastAsia="仿宋_GB2312"/>
          <w:color w:val="000000" w:themeColor="text1"/>
          <w:sz w:val="32"/>
          <w:szCs w:val="32"/>
          <w14:textFill>
            <w14:solidFill>
              <w14:schemeClr w14:val="tx1"/>
            </w14:solidFill>
          </w14:textFill>
        </w:rPr>
        <w:t>和</w:t>
      </w:r>
      <w:r>
        <w:rPr>
          <w:rFonts w:ascii="仿宋_GB2312" w:hAnsi="仿宋_GB2312" w:eastAsia="仿宋_GB2312"/>
          <w:color w:val="000000" w:themeColor="text1"/>
          <w:sz w:val="32"/>
          <w:szCs w:val="32"/>
          <w14:textFill>
            <w14:solidFill>
              <w14:schemeClr w14:val="tx1"/>
            </w14:solidFill>
          </w14:textFill>
        </w:rPr>
        <w:t>《四川省财政厅、四川省商务厅、四川省扶贫</w:t>
      </w:r>
      <w:r>
        <w:rPr>
          <w:rFonts w:hint="eastAsia" w:ascii="仿宋_GB2312" w:hAnsi="仿宋_GB2312" w:eastAsia="仿宋_GB2312"/>
          <w:color w:val="000000" w:themeColor="text1"/>
          <w:sz w:val="32"/>
          <w:szCs w:val="32"/>
          <w14:textFill>
            <w14:solidFill>
              <w14:schemeClr w14:val="tx1"/>
            </w14:solidFill>
          </w14:textFill>
        </w:rPr>
        <w:t>开发</w:t>
      </w:r>
      <w:r>
        <w:rPr>
          <w:rFonts w:ascii="仿宋_GB2312" w:hAnsi="仿宋_GB2312" w:eastAsia="仿宋_GB2312"/>
          <w:color w:val="000000" w:themeColor="text1"/>
          <w:sz w:val="32"/>
          <w:szCs w:val="32"/>
          <w14:textFill>
            <w14:solidFill>
              <w14:schemeClr w14:val="tx1"/>
            </w14:solidFill>
          </w14:textFill>
        </w:rPr>
        <w:t>局关于</w:t>
      </w:r>
      <w:r>
        <w:rPr>
          <w:rFonts w:hint="eastAsia" w:ascii="仿宋_GB2312" w:hAnsi="仿宋_GB2312" w:eastAsia="仿宋_GB2312"/>
          <w:color w:val="000000" w:themeColor="text1"/>
          <w:sz w:val="32"/>
          <w:szCs w:val="32"/>
          <w14:textFill>
            <w14:solidFill>
              <w14:schemeClr w14:val="tx1"/>
            </w14:solidFill>
          </w14:textFill>
        </w:rPr>
        <w:t>印发〈</w:t>
      </w:r>
      <w:r>
        <w:rPr>
          <w:rFonts w:ascii="仿宋_GB2312" w:hAnsi="仿宋_GB2312" w:eastAsia="仿宋_GB2312"/>
          <w:color w:val="000000" w:themeColor="text1"/>
          <w:sz w:val="32"/>
          <w:szCs w:val="32"/>
          <w14:textFill>
            <w14:solidFill>
              <w14:schemeClr w14:val="tx1"/>
            </w14:solidFill>
          </w14:textFill>
        </w:rPr>
        <w:t>201</w:t>
      </w:r>
      <w:r>
        <w:rPr>
          <w:rFonts w:hint="eastAsia" w:ascii="仿宋_GB2312" w:hAnsi="仿宋_GB2312" w:eastAsia="仿宋_GB2312"/>
          <w:color w:val="000000" w:themeColor="text1"/>
          <w:sz w:val="32"/>
          <w:szCs w:val="32"/>
          <w14:textFill>
            <w14:solidFill>
              <w14:schemeClr w14:val="tx1"/>
            </w14:solidFill>
          </w14:textFill>
        </w:rPr>
        <w:t>9</w:t>
      </w:r>
      <w:r>
        <w:rPr>
          <w:rFonts w:ascii="仿宋_GB2312" w:hAnsi="仿宋_GB2312" w:eastAsia="仿宋_GB2312"/>
          <w:color w:val="000000" w:themeColor="text1"/>
          <w:sz w:val="32"/>
          <w:szCs w:val="32"/>
          <w14:textFill>
            <w14:solidFill>
              <w14:schemeClr w14:val="tx1"/>
            </w14:solidFill>
          </w14:textFill>
        </w:rPr>
        <w:t>年电子商务进农村综合</w:t>
      </w:r>
      <w:r>
        <w:rPr>
          <w:rFonts w:hint="eastAsia" w:ascii="仿宋_GB2312" w:hAnsi="仿宋_GB2312" w:eastAsia="仿宋_GB2312"/>
          <w:color w:val="000000" w:themeColor="text1"/>
          <w:sz w:val="32"/>
          <w:szCs w:val="32"/>
          <w14:textFill>
            <w14:solidFill>
              <w14:schemeClr w14:val="tx1"/>
            </w14:solidFill>
          </w14:textFill>
        </w:rPr>
        <w:t>示范建设项目实施意见〉的通知</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等文件精神，结合我县实际情况，特制定本办法。</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第二条</w:t>
      </w:r>
      <w:r>
        <w:rPr>
          <w:rFonts w:hint="eastAsia" w:ascii="仿宋_GB2312" w:hAnsi="仿宋_GB2312" w:eastAsia="仿宋_GB2312"/>
          <w:color w:val="000000" w:themeColor="text1"/>
          <w:sz w:val="32"/>
          <w:szCs w:val="32"/>
          <w14:textFill>
            <w14:solidFill>
              <w14:schemeClr w14:val="tx1"/>
            </w14:solidFill>
          </w14:textFill>
        </w:rPr>
        <w:t xml:space="preserve"> 本办法适用于在我县注册纳税并从事电子商务以及与电子商务相关的企业、电子商务销售平台、各类网店以及支持我市电商发展的机构、团体和个人。</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第三条</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苍溪县</w:t>
      </w:r>
      <w:r>
        <w:rPr>
          <w:rFonts w:hint="eastAsia" w:ascii="仿宋_GB2312" w:hAnsi="仿宋_GB2312" w:eastAsia="仿宋_GB2312"/>
          <w:color w:val="000000" w:themeColor="text1"/>
          <w:sz w:val="32"/>
          <w:szCs w:val="32"/>
          <w14:textFill>
            <w14:solidFill>
              <w14:schemeClr w14:val="tx1"/>
            </w14:solidFill>
          </w14:textFill>
        </w:rPr>
        <w:t>2019国家级</w:t>
      </w:r>
      <w:r>
        <w:rPr>
          <w:rFonts w:ascii="仿宋_GB2312" w:hAnsi="仿宋_GB2312" w:eastAsia="仿宋_GB2312"/>
          <w:color w:val="000000" w:themeColor="text1"/>
          <w:sz w:val="32"/>
          <w:szCs w:val="32"/>
          <w14:textFill>
            <w14:solidFill>
              <w14:schemeClr w14:val="tx1"/>
            </w14:solidFill>
          </w14:textFill>
        </w:rPr>
        <w:t>电子商务进农村综合示范</w:t>
      </w:r>
      <w:r>
        <w:rPr>
          <w:rFonts w:hint="eastAsia" w:ascii="仿宋_GB2312" w:hAnsi="仿宋_GB2312" w:eastAsia="仿宋_GB2312"/>
          <w:color w:val="000000" w:themeColor="text1"/>
          <w:sz w:val="32"/>
          <w:szCs w:val="32"/>
          <w14:textFill>
            <w14:solidFill>
              <w14:schemeClr w14:val="tx1"/>
            </w14:solidFill>
          </w14:textFill>
        </w:rPr>
        <w:t>项目列支专项资金</w:t>
      </w:r>
      <w:r>
        <w:rPr>
          <w:rFonts w:ascii="仿宋_GB2312" w:hAnsi="仿宋_GB2312" w:eastAsia="仿宋_GB2312"/>
          <w:color w:val="000000" w:themeColor="text1"/>
          <w:sz w:val="32"/>
          <w:szCs w:val="32"/>
          <w14:textFill>
            <w14:solidFill>
              <w14:schemeClr w14:val="tx1"/>
            </w14:solidFill>
          </w14:textFill>
        </w:rPr>
        <w:t>1</w:t>
      </w:r>
      <w:r>
        <w:rPr>
          <w:rFonts w:hint="eastAsia" w:ascii="仿宋_GB2312" w:hAnsi="仿宋_GB2312" w:eastAsia="仿宋_GB2312"/>
          <w:color w:val="000000" w:themeColor="text1"/>
          <w:sz w:val="32"/>
          <w:szCs w:val="32"/>
          <w:lang w:val="en-US" w:eastAsia="zh-CN"/>
          <w14:textFill>
            <w14:solidFill>
              <w14:schemeClr w14:val="tx1"/>
            </w14:solidFill>
          </w14:textFill>
        </w:rPr>
        <w:t>5</w:t>
      </w:r>
      <w:r>
        <w:rPr>
          <w:rFonts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万元，用于奖励扶持我县电商产业发展。</w:t>
      </w:r>
    </w:p>
    <w:p>
      <w:pPr>
        <w:pStyle w:val="5"/>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54" w:lineRule="exact"/>
        <w:jc w:val="center"/>
        <w:textAlignment w:val="auto"/>
        <w:outlineLvl w:val="9"/>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 xml:space="preserve">第二章 </w:t>
      </w:r>
      <w:r>
        <w:rPr>
          <w:rFonts w:ascii="黑体" w:hAnsi="黑体" w:eastAsia="黑体" w:cs="Times New Roman"/>
          <w:color w:val="000000" w:themeColor="text1"/>
          <w:sz w:val="32"/>
          <w:szCs w:val="32"/>
          <w14:textFill>
            <w14:solidFill>
              <w14:schemeClr w14:val="tx1"/>
            </w14:solidFill>
          </w14:textFill>
        </w:rPr>
        <w:t xml:space="preserve"> </w:t>
      </w:r>
      <w:r>
        <w:rPr>
          <w:rFonts w:hint="eastAsia" w:ascii="黑体" w:hAnsi="黑体" w:eastAsia="黑体" w:cs="Times New Roman"/>
          <w:color w:val="000000" w:themeColor="text1"/>
          <w:sz w:val="32"/>
          <w:szCs w:val="32"/>
          <w14:textFill>
            <w14:solidFill>
              <w14:schemeClr w14:val="tx1"/>
            </w14:solidFill>
          </w14:textFill>
        </w:rPr>
        <w:t>扶持内容和标准</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第四条</w:t>
      </w:r>
      <w:r>
        <w:rPr>
          <w:rFonts w:ascii="仿宋_GB2312" w:hAnsi="仿宋_GB2312"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olor w:val="000000" w:themeColor="text1"/>
          <w:sz w:val="32"/>
          <w:szCs w:val="32"/>
          <w14:textFill>
            <w14:solidFill>
              <w14:schemeClr w14:val="tx1"/>
            </w14:solidFill>
          </w14:textFill>
        </w:rPr>
        <w:t>支持销售苍溪本土特色农村产品。</w:t>
      </w:r>
      <w:r>
        <w:rPr>
          <w:rFonts w:hint="eastAsia" w:ascii="仿宋_GB2312" w:hAnsi="仿宋_GB2312" w:eastAsia="仿宋_GB2312"/>
          <w:bCs/>
          <w:color w:val="000000" w:themeColor="text1"/>
          <w:sz w:val="32"/>
          <w:szCs w:val="32"/>
          <w14:textFill>
            <w14:solidFill>
              <w14:schemeClr w14:val="tx1"/>
            </w14:solidFill>
          </w14:textFill>
        </w:rPr>
        <w:t>对电子商务企业销售本地标准化生产的农副产品线上成交额首次达到100万元、200万元、500万元以上；非标准化生产的农副产品线上成交额首次达到30万元、50万元、100万元以上的，分别给予不超过1万元、2万元、3万元一次性奖励。</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第五条</w:t>
      </w:r>
      <w:r>
        <w:rPr>
          <w:rFonts w:hint="eastAsia" w:ascii="仿宋_GB2312" w:hAnsi="仿宋_GB2312" w:eastAsia="仿宋_GB2312"/>
          <w:color w:val="000000" w:themeColor="text1"/>
          <w:sz w:val="32"/>
          <w:szCs w:val="32"/>
          <w14:textFill>
            <w14:solidFill>
              <w14:schemeClr w14:val="tx1"/>
            </w14:solidFill>
          </w14:textFill>
        </w:rPr>
        <w:t xml:space="preserve"> 支持开展农村产品认证及检测。对本土企业及个体（非贫困户）对网销本土产品开展的“三品一标”产品认证奖励1</w:t>
      </w:r>
      <w:r>
        <w:rPr>
          <w:rFonts w:ascii="仿宋_GB2312" w:hAnsi="仿宋_GB2312" w:eastAsia="仿宋_GB2312"/>
          <w:color w:val="000000" w:themeColor="text1"/>
          <w:sz w:val="32"/>
          <w:szCs w:val="32"/>
          <w14:textFill>
            <w14:solidFill>
              <w14:schemeClr w14:val="tx1"/>
            </w14:solidFill>
          </w14:textFill>
        </w:rPr>
        <w:t>000</w:t>
      </w:r>
      <w:r>
        <w:rPr>
          <w:rFonts w:hint="eastAsia" w:ascii="仿宋_GB2312" w:hAnsi="仿宋_GB2312" w:eastAsia="仿宋_GB2312"/>
          <w:color w:val="000000" w:themeColor="text1"/>
          <w:sz w:val="32"/>
          <w:szCs w:val="32"/>
          <w14:textFill>
            <w14:solidFill>
              <w14:schemeClr w14:val="tx1"/>
            </w14:solidFill>
          </w14:textFill>
        </w:rPr>
        <w:t>元/个，对新完成的网销本土产品质量检测报告奖励5</w:t>
      </w:r>
      <w:r>
        <w:rPr>
          <w:rFonts w:ascii="仿宋_GB2312" w:hAnsi="仿宋_GB2312" w:eastAsia="仿宋_GB2312"/>
          <w:color w:val="000000" w:themeColor="text1"/>
          <w:sz w:val="32"/>
          <w:szCs w:val="32"/>
          <w14:textFill>
            <w14:solidFill>
              <w14:schemeClr w14:val="tx1"/>
            </w14:solidFill>
          </w14:textFill>
        </w:rPr>
        <w:t>00</w:t>
      </w:r>
      <w:r>
        <w:rPr>
          <w:rFonts w:hint="eastAsia" w:ascii="仿宋_GB2312" w:hAnsi="仿宋_GB2312" w:eastAsia="仿宋_GB2312"/>
          <w:color w:val="000000" w:themeColor="text1"/>
          <w:sz w:val="32"/>
          <w:szCs w:val="32"/>
          <w14:textFill>
            <w14:solidFill>
              <w14:schemeClr w14:val="tx1"/>
            </w14:solidFill>
          </w14:textFill>
        </w:rPr>
        <w:t>元</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个。对贫困户开展的“三品一标”产品认证、质量检测报告分别奖励1</w:t>
      </w:r>
      <w:r>
        <w:rPr>
          <w:rFonts w:ascii="仿宋_GB2312" w:hAnsi="仿宋_GB2312" w:eastAsia="仿宋_GB2312"/>
          <w:color w:val="000000" w:themeColor="text1"/>
          <w:sz w:val="32"/>
          <w:szCs w:val="32"/>
          <w14:textFill>
            <w14:solidFill>
              <w14:schemeClr w14:val="tx1"/>
            </w14:solidFill>
          </w14:textFill>
        </w:rPr>
        <w:t>200</w:t>
      </w:r>
      <w:r>
        <w:rPr>
          <w:rFonts w:hint="eastAsia" w:ascii="仿宋_GB2312" w:hAnsi="仿宋_GB2312" w:eastAsia="仿宋_GB2312"/>
          <w:color w:val="000000" w:themeColor="text1"/>
          <w:sz w:val="32"/>
          <w:szCs w:val="32"/>
          <w14:textFill>
            <w14:solidFill>
              <w14:schemeClr w14:val="tx1"/>
            </w14:solidFill>
          </w14:textFill>
        </w:rPr>
        <w:t>元/个、8</w:t>
      </w:r>
      <w:r>
        <w:rPr>
          <w:rFonts w:ascii="仿宋_GB2312" w:hAnsi="仿宋_GB2312" w:eastAsia="仿宋_GB2312"/>
          <w:color w:val="000000" w:themeColor="text1"/>
          <w:sz w:val="32"/>
          <w:szCs w:val="32"/>
          <w14:textFill>
            <w14:solidFill>
              <w14:schemeClr w14:val="tx1"/>
            </w14:solidFill>
          </w14:textFill>
        </w:rPr>
        <w:t>00</w:t>
      </w:r>
      <w:r>
        <w:rPr>
          <w:rFonts w:hint="eastAsia" w:ascii="仿宋_GB2312" w:hAnsi="仿宋_GB2312" w:eastAsia="仿宋_GB2312"/>
          <w:color w:val="000000" w:themeColor="text1"/>
          <w:sz w:val="32"/>
          <w:szCs w:val="32"/>
          <w14:textFill>
            <w14:solidFill>
              <w14:schemeClr w14:val="tx1"/>
            </w14:solidFill>
          </w14:textFill>
        </w:rPr>
        <w:t>元/个。</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第六条</w:t>
      </w:r>
      <w:r>
        <w:rPr>
          <w:rFonts w:hint="eastAsia" w:ascii="仿宋_GB2312" w:hAnsi="仿宋_GB2312" w:eastAsia="仿宋_GB2312"/>
          <w:color w:val="000000" w:themeColor="text1"/>
          <w:sz w:val="32"/>
          <w:szCs w:val="32"/>
          <w14:textFill>
            <w14:solidFill>
              <w14:schemeClr w14:val="tx1"/>
            </w14:solidFill>
          </w14:textFill>
        </w:rPr>
        <w:t xml:space="preserve"> 支持农产品溯源码建设。对本土农业企业、专合社、电商企业针对本土农村产品开展质量追溯码建设，对完成质量追溯码并具备查询能力的奖励</w:t>
      </w:r>
      <w:r>
        <w:rPr>
          <w:rFonts w:ascii="仿宋_GB2312" w:hAnsi="仿宋_GB2312" w:eastAsia="仿宋_GB2312"/>
          <w:color w:val="000000" w:themeColor="text1"/>
          <w:sz w:val="32"/>
          <w:szCs w:val="32"/>
          <w14:textFill>
            <w14:solidFill>
              <w14:schemeClr w14:val="tx1"/>
            </w14:solidFill>
          </w14:textFill>
        </w:rPr>
        <w:t>2000</w:t>
      </w:r>
      <w:r>
        <w:rPr>
          <w:rFonts w:hint="eastAsia" w:ascii="仿宋_GB2312" w:hAnsi="仿宋_GB2312" w:eastAsia="仿宋_GB2312"/>
          <w:color w:val="000000" w:themeColor="text1"/>
          <w:sz w:val="32"/>
          <w:szCs w:val="32"/>
          <w14:textFill>
            <w14:solidFill>
              <w14:schemeClr w14:val="tx1"/>
            </w14:solidFill>
          </w14:textFill>
        </w:rPr>
        <w:t>元/个。</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第七条</w:t>
      </w:r>
      <w:r>
        <w:rPr>
          <w:rFonts w:hint="eastAsia" w:ascii="仿宋_GB2312" w:hAnsi="仿宋_GB2312" w:eastAsia="仿宋_GB2312"/>
          <w:color w:val="000000" w:themeColor="text1"/>
          <w:sz w:val="32"/>
          <w:szCs w:val="32"/>
          <w14:textFill>
            <w14:solidFill>
              <w14:schemeClr w14:val="tx1"/>
            </w14:solidFill>
          </w14:textFill>
        </w:rPr>
        <w:t xml:space="preserve"> 支持电商精准扶贫示范主体。对利用电子商务带动贫困户增收5</w:t>
      </w:r>
      <w:r>
        <w:rPr>
          <w:rFonts w:ascii="仿宋_GB2312" w:hAnsi="仿宋_GB2312" w:eastAsia="仿宋_GB2312"/>
          <w:color w:val="000000" w:themeColor="text1"/>
          <w:sz w:val="32"/>
          <w:szCs w:val="32"/>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户、1</w:t>
      </w:r>
      <w:r>
        <w:rPr>
          <w:rFonts w:ascii="仿宋_GB2312" w:hAnsi="仿宋_GB2312" w:eastAsia="仿宋_GB2312"/>
          <w:color w:val="000000" w:themeColor="text1"/>
          <w:sz w:val="32"/>
          <w:szCs w:val="32"/>
          <w14:textFill>
            <w14:solidFill>
              <w14:schemeClr w14:val="tx1"/>
            </w14:solidFill>
          </w14:textFill>
        </w:rPr>
        <w:t>00</w:t>
      </w:r>
      <w:r>
        <w:rPr>
          <w:rFonts w:hint="eastAsia" w:ascii="仿宋_GB2312" w:hAnsi="仿宋_GB2312" w:eastAsia="仿宋_GB2312"/>
          <w:color w:val="000000" w:themeColor="text1"/>
          <w:sz w:val="32"/>
          <w:szCs w:val="32"/>
          <w14:textFill>
            <w14:solidFill>
              <w14:schemeClr w14:val="tx1"/>
            </w14:solidFill>
          </w14:textFill>
        </w:rPr>
        <w:t>户、2</w:t>
      </w:r>
      <w:r>
        <w:rPr>
          <w:rFonts w:ascii="仿宋_GB2312" w:hAnsi="仿宋_GB2312" w:eastAsia="仿宋_GB2312"/>
          <w:color w:val="000000" w:themeColor="text1"/>
          <w:sz w:val="32"/>
          <w:szCs w:val="32"/>
          <w14:textFill>
            <w14:solidFill>
              <w14:schemeClr w14:val="tx1"/>
            </w14:solidFill>
          </w14:textFill>
        </w:rPr>
        <w:t>00</w:t>
      </w:r>
      <w:r>
        <w:rPr>
          <w:rFonts w:hint="eastAsia" w:ascii="仿宋_GB2312" w:hAnsi="仿宋_GB2312" w:eastAsia="仿宋_GB2312"/>
          <w:color w:val="000000" w:themeColor="text1"/>
          <w:sz w:val="32"/>
          <w:szCs w:val="32"/>
          <w14:textFill>
            <w14:solidFill>
              <w14:schemeClr w14:val="tx1"/>
            </w14:solidFill>
          </w14:textFill>
        </w:rPr>
        <w:t>户及以上且户均年增收不低于5</w:t>
      </w:r>
      <w:r>
        <w:rPr>
          <w:rFonts w:ascii="仿宋_GB2312" w:hAnsi="仿宋_GB2312" w:eastAsia="仿宋_GB2312"/>
          <w:color w:val="000000" w:themeColor="text1"/>
          <w:sz w:val="32"/>
          <w:szCs w:val="32"/>
          <w14:textFill>
            <w14:solidFill>
              <w14:schemeClr w14:val="tx1"/>
            </w14:solidFill>
          </w14:textFill>
        </w:rPr>
        <w:t>000</w:t>
      </w:r>
      <w:r>
        <w:rPr>
          <w:rFonts w:hint="eastAsia" w:ascii="仿宋_GB2312" w:hAnsi="仿宋_GB2312" w:eastAsia="仿宋_GB2312"/>
          <w:color w:val="000000" w:themeColor="text1"/>
          <w:sz w:val="32"/>
          <w:szCs w:val="32"/>
          <w14:textFill>
            <w14:solidFill>
              <w14:schemeClr w14:val="tx1"/>
            </w14:solidFill>
          </w14:textFill>
        </w:rPr>
        <w:t>元的分别奖励</w:t>
      </w:r>
      <w:r>
        <w:rPr>
          <w:rFonts w:hint="eastAsia" w:ascii="仿宋_GB2312" w:hAnsi="仿宋_GB2312" w:eastAsia="仿宋_GB2312"/>
          <w:bCs/>
          <w:color w:val="000000" w:themeColor="text1"/>
          <w:sz w:val="32"/>
          <w:szCs w:val="32"/>
          <w14:textFill>
            <w14:solidFill>
              <w14:schemeClr w14:val="tx1"/>
            </w14:solidFill>
          </w14:textFill>
        </w:rPr>
        <w:t>不超过</w:t>
      </w:r>
      <w:r>
        <w:rPr>
          <w:rFonts w:hint="eastAsia" w:ascii="仿宋_GB2312" w:hAnsi="仿宋_GB2312" w:eastAsia="仿宋_GB2312"/>
          <w:color w:val="000000" w:themeColor="text1"/>
          <w:sz w:val="32"/>
          <w:szCs w:val="32"/>
          <w14:textFill>
            <w14:solidFill>
              <w14:schemeClr w14:val="tx1"/>
            </w14:solidFill>
          </w14:textFill>
        </w:rPr>
        <w:t>0.5万元、1万元、2万元。</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第八条</w:t>
      </w:r>
      <w:r>
        <w:rPr>
          <w:rFonts w:hint="eastAsia" w:ascii="仿宋_GB2312" w:hAnsi="仿宋_GB2312" w:eastAsia="仿宋_GB2312"/>
          <w:color w:val="000000" w:themeColor="text1"/>
          <w:sz w:val="32"/>
          <w:szCs w:val="32"/>
          <w14:textFill>
            <w14:solidFill>
              <w14:schemeClr w14:val="tx1"/>
            </w14:solidFill>
          </w14:textFill>
        </w:rPr>
        <w:t xml:space="preserve"> 支持电商创新创业。本土企业、创业者在淘宝、天猫、京东、苏宁、拼多多等一线知名电商平台开</w:t>
      </w:r>
      <w:r>
        <w:rPr>
          <w:rFonts w:hint="eastAsia" w:ascii="仿宋_GB2312" w:hAnsi="仿宋_GB2312" w:eastAsia="仿宋_GB2312"/>
          <w:color w:val="000000" w:themeColor="text1"/>
          <w:sz w:val="32"/>
          <w:szCs w:val="32"/>
          <w:lang w:eastAsia="zh-CN"/>
          <w14:textFill>
            <w14:solidFill>
              <w14:schemeClr w14:val="tx1"/>
            </w14:solidFill>
          </w14:textFill>
        </w:rPr>
        <w:t>设</w:t>
      </w:r>
      <w:r>
        <w:rPr>
          <w:rFonts w:hint="eastAsia" w:ascii="仿宋_GB2312" w:hAnsi="仿宋_GB2312" w:eastAsia="仿宋_GB2312"/>
          <w:color w:val="000000" w:themeColor="text1"/>
          <w:sz w:val="32"/>
          <w:szCs w:val="32"/>
          <w14:textFill>
            <w14:solidFill>
              <w14:schemeClr w14:val="tx1"/>
            </w14:solidFill>
          </w14:textFill>
        </w:rPr>
        <w:t>店铺，正常经营时间超过6个月的且月均交易额不低于3</w:t>
      </w:r>
      <w:r>
        <w:rPr>
          <w:rFonts w:ascii="仿宋_GB2312" w:hAnsi="仿宋_GB2312" w:eastAsia="仿宋_GB2312"/>
          <w:color w:val="000000" w:themeColor="text1"/>
          <w:sz w:val="32"/>
          <w:szCs w:val="32"/>
          <w14:textFill>
            <w14:solidFill>
              <w14:schemeClr w14:val="tx1"/>
            </w14:solidFill>
          </w14:textFill>
        </w:rPr>
        <w:t>000</w:t>
      </w:r>
      <w:r>
        <w:rPr>
          <w:rFonts w:hint="eastAsia" w:ascii="仿宋_GB2312" w:hAnsi="仿宋_GB2312" w:eastAsia="仿宋_GB2312"/>
          <w:color w:val="000000" w:themeColor="text1"/>
          <w:sz w:val="32"/>
          <w:szCs w:val="32"/>
          <w14:textFill>
            <w14:solidFill>
              <w14:schemeClr w14:val="tx1"/>
            </w14:solidFill>
          </w14:textFill>
        </w:rPr>
        <w:t>元的一次性奖励2</w:t>
      </w:r>
      <w:r>
        <w:rPr>
          <w:rFonts w:ascii="仿宋_GB2312" w:hAnsi="仿宋_GB2312" w:eastAsia="仿宋_GB2312"/>
          <w:color w:val="000000" w:themeColor="text1"/>
          <w:sz w:val="32"/>
          <w:szCs w:val="32"/>
          <w14:textFill>
            <w14:solidFill>
              <w14:schemeClr w14:val="tx1"/>
            </w14:solidFill>
          </w14:textFill>
        </w:rPr>
        <w:t>000</w:t>
      </w:r>
      <w:r>
        <w:rPr>
          <w:rFonts w:hint="eastAsia" w:ascii="仿宋_GB2312" w:hAnsi="仿宋_GB2312" w:eastAsia="仿宋_GB2312"/>
          <w:color w:val="000000" w:themeColor="text1"/>
          <w:sz w:val="32"/>
          <w:szCs w:val="32"/>
          <w14:textFill>
            <w14:solidFill>
              <w14:schemeClr w14:val="tx1"/>
            </w14:solidFill>
          </w14:textFill>
        </w:rPr>
        <w:t>元/店。</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第九条</w:t>
      </w:r>
      <w:r>
        <w:rPr>
          <w:rFonts w:hint="eastAsia" w:ascii="仿宋_GB2312" w:hAnsi="仿宋_GB2312" w:eastAsia="仿宋_GB2312"/>
          <w:color w:val="000000" w:themeColor="text1"/>
          <w:sz w:val="32"/>
          <w:szCs w:val="32"/>
          <w14:textFill>
            <w14:solidFill>
              <w14:schemeClr w14:val="tx1"/>
            </w14:solidFill>
          </w14:textFill>
        </w:rPr>
        <w:t xml:space="preserve"> 支持村级电商服务站发展。对为当地村民提供网货代购代销、网货供需信息收集等服务的村级电商服务站，每年从网络服务年交易额达10万元以上的服务站中评选10家村级电子商务示范服务站，经验收后，给予每个电商服务站不超过1万元奖励。</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第十条</w:t>
      </w:r>
      <w:r>
        <w:rPr>
          <w:rFonts w:hint="eastAsia" w:ascii="仿宋_GB2312" w:hAnsi="仿宋_GB2312" w:eastAsia="仿宋_GB2312"/>
          <w:color w:val="000000" w:themeColor="text1"/>
          <w:sz w:val="32"/>
          <w:szCs w:val="32"/>
          <w14:textFill>
            <w14:solidFill>
              <w14:schemeClr w14:val="tx1"/>
            </w14:solidFill>
          </w14:textFill>
        </w:rPr>
        <w:t xml:space="preserve"> 支持电商企业外出参展。经批准同意积极参加政府部门推荐或组织的网货展销会、网商对接会等电子商务专业展会活动的，对参展企业的展位费给予等额奖励。</w:t>
      </w:r>
    </w:p>
    <w:p>
      <w:pPr>
        <w:pStyle w:val="5"/>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54" w:lineRule="exact"/>
        <w:jc w:val="center"/>
        <w:textAlignment w:val="auto"/>
        <w:outlineLvl w:val="9"/>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第三章 其他</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第十一条</w:t>
      </w:r>
      <w:r>
        <w:rPr>
          <w:rFonts w:hint="eastAsia" w:ascii="仿宋_GB2312" w:hAnsi="仿宋_GB2312" w:eastAsia="仿宋_GB2312"/>
          <w:color w:val="000000" w:themeColor="text1"/>
          <w:sz w:val="32"/>
          <w:szCs w:val="32"/>
          <w14:textFill>
            <w14:solidFill>
              <w14:schemeClr w14:val="tx1"/>
            </w14:solidFill>
          </w14:textFill>
        </w:rPr>
        <w:t xml:space="preserve"> 奖励资金由企业申报，经</w:t>
      </w:r>
      <w:r>
        <w:rPr>
          <w:rFonts w:hint="eastAsia" w:eastAsia="仿宋_GB2312"/>
          <w:color w:val="000000" w:themeColor="text1"/>
          <w:sz w:val="32"/>
          <w:szCs w:val="32"/>
          <w14:textFill>
            <w14:solidFill>
              <w14:schemeClr w14:val="tx1"/>
            </w14:solidFill>
          </w14:textFill>
        </w:rPr>
        <w:t>县商务和经济合作局</w:t>
      </w:r>
      <w:r>
        <w:rPr>
          <w:rFonts w:hint="eastAsia" w:ascii="仿宋_GB2312" w:hAnsi="仿宋_GB2312" w:eastAsia="仿宋_GB2312"/>
          <w:color w:val="000000" w:themeColor="text1"/>
          <w:sz w:val="32"/>
          <w:szCs w:val="32"/>
          <w14:textFill>
            <w14:solidFill>
              <w14:schemeClr w14:val="tx1"/>
            </w14:solidFill>
          </w14:textFill>
        </w:rPr>
        <w:t>、财政局考核审查后，按程序发放，同一企业的同一项目或参照同一补助考核依据的项目，各项奖励政策就高不就低，不重复享受。单个奖励类型的支持主体数量及准确金额由</w:t>
      </w:r>
      <w:r>
        <w:rPr>
          <w:rFonts w:hint="eastAsia" w:eastAsia="仿宋_GB2312"/>
          <w:color w:val="000000" w:themeColor="text1"/>
          <w:sz w:val="32"/>
          <w:szCs w:val="32"/>
          <w14:textFill>
            <w14:solidFill>
              <w14:schemeClr w14:val="tx1"/>
            </w14:solidFill>
          </w14:textFill>
        </w:rPr>
        <w:t>县商务和经济合作局</w:t>
      </w:r>
      <w:r>
        <w:rPr>
          <w:rFonts w:hint="eastAsia" w:ascii="仿宋_GB2312" w:hAnsi="仿宋_GB2312" w:eastAsia="仿宋_GB2312"/>
          <w:color w:val="000000" w:themeColor="text1"/>
          <w:sz w:val="32"/>
          <w:szCs w:val="32"/>
          <w14:textFill>
            <w14:solidFill>
              <w14:schemeClr w14:val="tx1"/>
            </w14:solidFill>
          </w14:textFill>
        </w:rPr>
        <w:t>、县财政局根据奖励申请情况统筹管理并及时公示。</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第十二条</w:t>
      </w:r>
      <w:r>
        <w:rPr>
          <w:rFonts w:hint="eastAsia" w:ascii="仿宋_GB2312" w:hAnsi="仿宋_GB2312" w:eastAsia="仿宋_GB2312"/>
          <w:color w:val="000000" w:themeColor="text1"/>
          <w:sz w:val="32"/>
          <w:szCs w:val="32"/>
          <w14:textFill>
            <w14:solidFill>
              <w14:schemeClr w14:val="tx1"/>
            </w14:solidFill>
          </w14:textFill>
        </w:rPr>
        <w:t xml:space="preserve"> 资金使用严格执行国家有关法律法规和财务规章制度，县商务</w:t>
      </w:r>
      <w:r>
        <w:rPr>
          <w:rFonts w:hint="eastAsia" w:ascii="仿宋_GB2312" w:hAnsi="仿宋_GB2312" w:eastAsia="仿宋_GB2312"/>
          <w:color w:val="000000" w:themeColor="text1"/>
          <w:sz w:val="32"/>
          <w:szCs w:val="32"/>
          <w:lang w:eastAsia="zh-CN"/>
          <w14:textFill>
            <w14:solidFill>
              <w14:schemeClr w14:val="tx1"/>
            </w14:solidFill>
          </w14:textFill>
        </w:rPr>
        <w:t>和经济合作</w:t>
      </w:r>
      <w:r>
        <w:rPr>
          <w:rFonts w:hint="eastAsia" w:ascii="仿宋_GB2312" w:hAnsi="仿宋_GB2312" w:eastAsia="仿宋_GB2312"/>
          <w:color w:val="000000" w:themeColor="text1"/>
          <w:sz w:val="32"/>
          <w:szCs w:val="32"/>
          <w14:textFill>
            <w14:solidFill>
              <w14:schemeClr w14:val="tx1"/>
            </w14:solidFill>
          </w14:textFill>
        </w:rPr>
        <w:t>局会同县财政局等相关单位要加强对资金项目的监督和跟踪检查。</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第十三条</w:t>
      </w:r>
      <w:r>
        <w:rPr>
          <w:rFonts w:hint="eastAsia" w:ascii="仿宋_GB2312" w:hAnsi="仿宋_GB2312" w:eastAsia="仿宋_GB2312"/>
          <w:color w:val="000000" w:themeColor="text1"/>
          <w:sz w:val="32"/>
          <w:szCs w:val="32"/>
          <w14:textFill>
            <w14:solidFill>
              <w14:schemeClr w14:val="tx1"/>
            </w14:solidFill>
          </w14:textFill>
        </w:rPr>
        <w:t xml:space="preserve"> 奖励实行“一票否决”原则。企业和经营者不依法规范经营，发生侵权、欺诈、商业贿赂、重大安全生产与环保责任事故等违法违规事件，不得享受补助奖励。</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outlineLvl w:val="9"/>
        <w:rPr>
          <w:rFonts w:hint="eastAsia" w:ascii="仿宋_GB2312" w:hAns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第十四条</w:t>
      </w:r>
      <w:r>
        <w:rPr>
          <w:rFonts w:hint="eastAsia" w:ascii="仿宋_GB2312" w:hAnsi="仿宋_GB2312" w:eastAsia="仿宋_GB2312"/>
          <w:color w:val="000000" w:themeColor="text1"/>
          <w:sz w:val="32"/>
          <w:szCs w:val="32"/>
          <w14:textFill>
            <w14:solidFill>
              <w14:schemeClr w14:val="tx1"/>
            </w14:solidFill>
          </w14:textFill>
        </w:rPr>
        <w:t xml:space="preserve"> 本奖励项目自苍溪县2019国家级</w:t>
      </w:r>
      <w:r>
        <w:rPr>
          <w:rFonts w:ascii="仿宋_GB2312" w:hAnsi="仿宋_GB2312" w:eastAsia="仿宋_GB2312"/>
          <w:color w:val="000000" w:themeColor="text1"/>
          <w:sz w:val="32"/>
          <w:szCs w:val="32"/>
          <w14:textFill>
            <w14:solidFill>
              <w14:schemeClr w14:val="tx1"/>
            </w14:solidFill>
          </w14:textFill>
        </w:rPr>
        <w:t>电子商务进农村综合示范</w:t>
      </w:r>
      <w:r>
        <w:rPr>
          <w:rFonts w:hint="eastAsia" w:ascii="仿宋_GB2312" w:hAnsi="仿宋_GB2312" w:eastAsia="仿宋_GB2312"/>
          <w:color w:val="000000" w:themeColor="text1"/>
          <w:sz w:val="32"/>
          <w:szCs w:val="32"/>
          <w14:textFill>
            <w14:solidFill>
              <w14:schemeClr w14:val="tx1"/>
            </w14:solidFill>
          </w14:textFill>
        </w:rPr>
        <w:t>项目绩效评价通过且后续资金到位后实施，由</w:t>
      </w:r>
      <w:r>
        <w:rPr>
          <w:rFonts w:hint="eastAsia" w:eastAsia="仿宋_GB2312"/>
          <w:color w:val="000000" w:themeColor="text1"/>
          <w:sz w:val="32"/>
          <w:szCs w:val="32"/>
          <w14:textFill>
            <w14:solidFill>
              <w14:schemeClr w14:val="tx1"/>
            </w14:solidFill>
          </w14:textFill>
        </w:rPr>
        <w:t>县商务和经济合作局</w:t>
      </w:r>
      <w:r>
        <w:rPr>
          <w:rFonts w:hint="eastAsia" w:ascii="仿宋_GB2312" w:hAnsi="仿宋_GB2312" w:eastAsia="仿宋_GB2312"/>
          <w:color w:val="000000" w:themeColor="text1"/>
          <w:sz w:val="32"/>
          <w:szCs w:val="32"/>
          <w14:textFill>
            <w14:solidFill>
              <w14:schemeClr w14:val="tx1"/>
            </w14:solidFill>
          </w14:textFill>
        </w:rPr>
        <w:t>会同县财政局负责解释、修订、实施。</w:t>
      </w:r>
    </w:p>
    <w:p>
      <w:pPr>
        <w:pStyle w:val="2"/>
        <w:jc w:val="both"/>
        <w:rPr>
          <w:rFonts w:hint="eastAsia" w:ascii="仿宋_GB2312" w:hAnsi="仿宋_GB2312" w:eastAsia="仿宋_GB2312"/>
          <w:color w:val="000000" w:themeColor="text1"/>
          <w:sz w:val="32"/>
          <w:szCs w:val="32"/>
          <w14:textFill>
            <w14:solidFill>
              <w14:schemeClr w14:val="tx1"/>
            </w14:solidFill>
          </w14:textFill>
        </w:rPr>
      </w:pP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F21E2"/>
    <w:rsid w:val="28E41CD3"/>
    <w:rsid w:val="61DF2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0"/>
      <w:jc w:val="center"/>
    </w:pPr>
    <w:rPr>
      <w:rFonts w:ascii="Times New Roman" w:hAnsi="Times New Roman" w:eastAsia="黑体" w:cs="Times New Roman"/>
      <w:kern w:val="2"/>
      <w:sz w:val="36"/>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pPr>
    <w:rPr>
      <w:rFonts w:ascii="宋体" w:hAnsi="宋体" w:cs="宋体"/>
      <w:kern w:val="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2021-03-15T09:04:00Z</dcterms:created>
  <dc:creator>youme快乐</dc:creator>
  <cp:lastModifiedBy>youme快乐</cp:lastModifiedBy>
  <dcterms:modified xsi:type="dcterms:W3CDTF">2021-03-15T09:06:24Z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