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52"/>
          <w:szCs w:val="52"/>
        </w:rPr>
      </w:pPr>
    </w:p>
    <w:p>
      <w:pPr>
        <w:spacing w:line="360" w:lineRule="auto"/>
        <w:jc w:val="center"/>
        <w:rPr>
          <w:rFonts w:hint="eastAsia" w:ascii="宋体" w:hAnsi="宋体" w:cs="宋体"/>
          <w:b/>
          <w:sz w:val="52"/>
          <w:szCs w:val="52"/>
          <w:lang w:val="en-US" w:eastAsia="zh-CN"/>
        </w:rPr>
      </w:pPr>
      <w:r>
        <w:rPr>
          <w:rFonts w:hint="eastAsia" w:ascii="宋体" w:hAnsi="宋体" w:cs="宋体"/>
          <w:b/>
          <w:sz w:val="52"/>
          <w:szCs w:val="52"/>
        </w:rPr>
        <w:t>苍溪县2022年</w:t>
      </w:r>
      <w:r>
        <w:rPr>
          <w:rFonts w:hint="eastAsia" w:ascii="宋体" w:hAnsi="宋体" w:cs="宋体"/>
          <w:b/>
          <w:sz w:val="52"/>
          <w:szCs w:val="52"/>
          <w:lang w:val="en-US" w:eastAsia="zh-CN"/>
        </w:rPr>
        <w:t>蜀柏毒蛾</w:t>
      </w:r>
    </w:p>
    <w:p>
      <w:pPr>
        <w:spacing w:line="360" w:lineRule="auto"/>
        <w:jc w:val="center"/>
        <w:rPr>
          <w:rFonts w:hint="eastAsia" w:ascii="宋体" w:hAnsi="宋体" w:cs="宋体"/>
          <w:b/>
          <w:sz w:val="52"/>
          <w:szCs w:val="52"/>
        </w:rPr>
      </w:pPr>
      <w:r>
        <w:rPr>
          <w:rFonts w:hint="eastAsia" w:ascii="宋体" w:hAnsi="宋体" w:cs="宋体"/>
          <w:b/>
          <w:sz w:val="52"/>
          <w:szCs w:val="52"/>
          <w:lang w:val="en-US" w:eastAsia="zh-CN"/>
        </w:rPr>
        <w:t>飞机防治项目</w:t>
      </w:r>
    </w:p>
    <w:p>
      <w:pPr>
        <w:spacing w:line="360" w:lineRule="auto"/>
        <w:jc w:val="center"/>
        <w:rPr>
          <w:rFonts w:ascii="宋体" w:hAnsi="宋体" w:cs="宋体"/>
          <w:b/>
          <w:sz w:val="44"/>
          <w:szCs w:val="44"/>
        </w:rPr>
      </w:pPr>
    </w:p>
    <w:p>
      <w:pPr>
        <w:pStyle w:val="7"/>
        <w:spacing w:line="360" w:lineRule="auto"/>
        <w:jc w:val="center"/>
        <w:rPr>
          <w:rFonts w:ascii="宋体" w:hAnsi="宋体" w:cs="宋体"/>
        </w:rPr>
      </w:pPr>
      <w:r>
        <w:rPr>
          <w:rFonts w:hint="eastAsia" w:ascii="宋体" w:hAnsi="宋体" w:cs="宋体"/>
          <w:b/>
          <w:sz w:val="52"/>
          <w:szCs w:val="52"/>
        </w:rPr>
        <w:t>询</w:t>
      </w: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r>
        <w:rPr>
          <w:rFonts w:hint="eastAsia" w:ascii="宋体" w:hAnsi="宋体" w:cs="宋体"/>
          <w:b/>
          <w:sz w:val="52"/>
          <w:szCs w:val="52"/>
        </w:rPr>
        <w:t>价</w:t>
      </w: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r>
        <w:rPr>
          <w:rFonts w:hint="eastAsia" w:ascii="宋体" w:hAnsi="宋体" w:cs="宋体"/>
          <w:b/>
          <w:sz w:val="52"/>
          <w:szCs w:val="52"/>
        </w:rPr>
        <w:t>文</w:t>
      </w:r>
    </w:p>
    <w:p>
      <w:pPr>
        <w:spacing w:line="360" w:lineRule="auto"/>
        <w:jc w:val="center"/>
        <w:rPr>
          <w:rFonts w:ascii="宋体" w:hAnsi="宋体" w:cs="宋体"/>
          <w:b/>
          <w:sz w:val="52"/>
          <w:szCs w:val="52"/>
        </w:rPr>
      </w:pPr>
    </w:p>
    <w:p>
      <w:pPr>
        <w:spacing w:line="360" w:lineRule="auto"/>
        <w:jc w:val="center"/>
        <w:rPr>
          <w:rFonts w:ascii="宋体" w:hAnsi="宋体" w:cs="宋体"/>
          <w:b/>
          <w:sz w:val="36"/>
          <w:szCs w:val="36"/>
        </w:rPr>
      </w:pPr>
      <w:r>
        <w:rPr>
          <w:rFonts w:hint="eastAsia" w:ascii="宋体" w:hAnsi="宋体" w:cs="宋体"/>
          <w:b/>
          <w:sz w:val="52"/>
          <w:szCs w:val="52"/>
        </w:rPr>
        <w:t>件</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采购人：苍溪县林业局</w:t>
      </w:r>
    </w:p>
    <w:p>
      <w:pPr>
        <w:spacing w:line="360" w:lineRule="auto"/>
        <w:jc w:val="center"/>
        <w:rPr>
          <w:rFonts w:ascii="宋体" w:hAnsi="宋体" w:cs="宋体"/>
          <w:b/>
          <w:color w:val="auto"/>
          <w:sz w:val="36"/>
          <w:szCs w:val="36"/>
        </w:rPr>
      </w:pPr>
      <w:r>
        <w:rPr>
          <w:rFonts w:hint="eastAsia" w:ascii="宋体" w:hAnsi="宋体" w:cs="宋体"/>
          <w:b/>
          <w:color w:val="auto"/>
          <w:sz w:val="36"/>
          <w:szCs w:val="36"/>
        </w:rPr>
        <w:t>2022年3月</w:t>
      </w:r>
      <w:r>
        <w:rPr>
          <w:rFonts w:hint="eastAsia" w:ascii="宋体" w:hAnsi="宋体" w:cs="宋体"/>
          <w:b/>
          <w:color w:val="auto"/>
          <w:sz w:val="36"/>
          <w:szCs w:val="36"/>
          <w:lang w:val="en-US" w:eastAsia="zh-CN"/>
        </w:rPr>
        <w:t>14</w:t>
      </w:r>
      <w:r>
        <w:rPr>
          <w:rFonts w:hint="eastAsia" w:ascii="宋体" w:hAnsi="宋体" w:cs="宋体"/>
          <w:b/>
          <w:color w:val="auto"/>
          <w:sz w:val="36"/>
          <w:szCs w:val="36"/>
        </w:rPr>
        <w:t>日</w:t>
      </w:r>
    </w:p>
    <w:p>
      <w:pPr>
        <w:jc w:val="center"/>
        <w:rPr>
          <w:rFonts w:ascii="宋体" w:hAnsi="宋体" w:cs="宋体"/>
          <w:b/>
          <w:sz w:val="32"/>
          <w:szCs w:val="32"/>
        </w:rPr>
      </w:pPr>
      <w:r>
        <w:rPr>
          <w:rFonts w:hint="eastAsia" w:ascii="宋体" w:hAnsi="宋体" w:cs="宋体"/>
          <w:b/>
        </w:rPr>
        <w:br w:type="page"/>
      </w:r>
      <w:bookmarkStart w:id="0" w:name="_Toc9653"/>
      <w:r>
        <w:rPr>
          <w:rStyle w:val="21"/>
          <w:rFonts w:hint="eastAsia" w:ascii="宋体" w:hAnsi="宋体" w:cs="宋体"/>
          <w:szCs w:val="32"/>
        </w:rPr>
        <w:t>第一章</w:t>
      </w:r>
      <w:r>
        <w:rPr>
          <w:rStyle w:val="21"/>
          <w:rFonts w:hint="eastAsia" w:ascii="宋体" w:hAnsi="宋体" w:cs="宋体"/>
          <w:szCs w:val="32"/>
          <w:lang w:val="en-US" w:eastAsia="zh-CN"/>
        </w:rPr>
        <w:t xml:space="preserve"> </w:t>
      </w:r>
      <w:r>
        <w:rPr>
          <w:rStyle w:val="21"/>
          <w:rFonts w:hint="eastAsia" w:ascii="宋体" w:hAnsi="宋体" w:cs="宋体"/>
          <w:szCs w:val="32"/>
        </w:rPr>
        <w:t>投标邀请</w:t>
      </w:r>
      <w:bookmarkEnd w:id="0"/>
    </w:p>
    <w:p>
      <w:pPr>
        <w:spacing w:beforeLines="30" w:afterLines="30" w:line="360" w:lineRule="auto"/>
        <w:ind w:firstLine="480" w:firstLineChars="200"/>
        <w:jc w:val="left"/>
        <w:rPr>
          <w:rFonts w:ascii="宋体" w:hAnsi="宋体" w:cs="宋体"/>
          <w:sz w:val="24"/>
          <w:szCs w:val="24"/>
        </w:rPr>
      </w:pPr>
      <w:r>
        <w:rPr>
          <w:rFonts w:hint="eastAsia" w:ascii="宋体" w:hAnsi="宋体" w:cs="宋体"/>
          <w:sz w:val="24"/>
          <w:szCs w:val="24"/>
          <w:u w:val="single"/>
        </w:rPr>
        <w:t>苍溪县林业局</w:t>
      </w:r>
      <w:r>
        <w:rPr>
          <w:rFonts w:hint="eastAsia" w:ascii="宋体" w:hAnsi="宋体" w:cs="宋体"/>
          <w:sz w:val="24"/>
          <w:szCs w:val="24"/>
          <w:u w:val="none"/>
        </w:rPr>
        <w:t>拟对</w:t>
      </w:r>
      <w:r>
        <w:rPr>
          <w:rFonts w:hint="eastAsia" w:ascii="宋体" w:hAnsi="宋体" w:cs="宋体"/>
          <w:sz w:val="24"/>
          <w:szCs w:val="24"/>
          <w:u w:val="single"/>
        </w:rPr>
        <w:t>苍溪县2022年蜀柏毒蛾飞机防治项目</w:t>
      </w:r>
      <w:r>
        <w:rPr>
          <w:rFonts w:hint="eastAsia" w:ascii="宋体" w:hAnsi="宋体" w:cs="宋体"/>
          <w:sz w:val="24"/>
          <w:szCs w:val="24"/>
        </w:rPr>
        <w:t>进行询价采购，兹邀请符合本次招标要求的供应商参加投标。</w:t>
      </w:r>
    </w:p>
    <w:p>
      <w:pPr>
        <w:spacing w:after="120" w:line="360" w:lineRule="auto"/>
        <w:ind w:firstLine="480" w:firstLineChars="200"/>
        <w:rPr>
          <w:rFonts w:ascii="宋体" w:hAnsi="宋体" w:cs="宋体"/>
          <w:sz w:val="24"/>
          <w:szCs w:val="24"/>
        </w:rPr>
      </w:pPr>
      <w:r>
        <w:rPr>
          <w:rFonts w:hint="eastAsia" w:ascii="宋体" w:hAnsi="宋体" w:cs="宋体"/>
          <w:sz w:val="24"/>
          <w:szCs w:val="24"/>
        </w:rPr>
        <w:t>一、采购项目介绍</w:t>
      </w:r>
    </w:p>
    <w:p>
      <w:pPr>
        <w:spacing w:after="120" w:line="360" w:lineRule="auto"/>
        <w:ind w:firstLine="480" w:firstLineChars="200"/>
        <w:rPr>
          <w:rFonts w:ascii="宋体" w:hAnsi="宋体" w:cs="宋体"/>
          <w:sz w:val="24"/>
          <w:szCs w:val="24"/>
        </w:rPr>
      </w:pPr>
      <w:r>
        <w:rPr>
          <w:rFonts w:hint="eastAsia" w:ascii="宋体" w:hAnsi="宋体" w:cs="宋体"/>
          <w:sz w:val="24"/>
          <w:szCs w:val="24"/>
        </w:rPr>
        <w:t>根据《四川省林业和草原局关于做好林业有害生物春季防治工作的通知》（川林检函〔2022〕115号通知，为切实清除虫害，营造良好人居环境，拟定对蜀柏毒蛾虫情重且集中成片的3万亩林地实施防治服务项目。</w:t>
      </w:r>
    </w:p>
    <w:p>
      <w:pPr>
        <w:spacing w:after="120" w:line="360" w:lineRule="auto"/>
        <w:ind w:firstLine="480" w:firstLineChars="200"/>
        <w:rPr>
          <w:rFonts w:ascii="宋体" w:hAnsi="宋体" w:cs="宋体"/>
          <w:bCs/>
          <w:sz w:val="24"/>
          <w:szCs w:val="24"/>
        </w:rPr>
      </w:pPr>
      <w:r>
        <w:rPr>
          <w:rFonts w:hint="eastAsia" w:ascii="宋体" w:hAnsi="宋体" w:cs="宋体"/>
          <w:sz w:val="24"/>
          <w:szCs w:val="24"/>
        </w:rPr>
        <w:t>二、采购项目名称：苍溪县2022年蜀柏毒蛾飞机防治项目</w:t>
      </w:r>
    </w:p>
    <w:p>
      <w:pPr>
        <w:spacing w:after="120" w:line="360" w:lineRule="auto"/>
        <w:ind w:right="31" w:rightChars="15" w:firstLine="480" w:firstLineChars="200"/>
        <w:rPr>
          <w:rFonts w:ascii="宋体" w:hAnsi="宋体" w:cs="宋体"/>
          <w:b/>
          <w:bCs/>
          <w:sz w:val="24"/>
          <w:szCs w:val="24"/>
        </w:rPr>
      </w:pPr>
      <w:r>
        <w:rPr>
          <w:rFonts w:hint="eastAsia" w:ascii="宋体" w:hAnsi="宋体" w:cs="宋体"/>
          <w:sz w:val="24"/>
          <w:szCs w:val="24"/>
        </w:rPr>
        <w:t>三、采购项目资金预算：29.</w:t>
      </w:r>
      <w:r>
        <w:rPr>
          <w:rFonts w:hint="eastAsia" w:ascii="宋体" w:hAnsi="宋体" w:cs="宋体"/>
          <w:sz w:val="24"/>
          <w:szCs w:val="24"/>
          <w:lang w:val="en-US" w:eastAsia="zh-CN"/>
        </w:rPr>
        <w:t>4</w:t>
      </w:r>
      <w:r>
        <w:rPr>
          <w:rFonts w:hint="eastAsia" w:ascii="宋体" w:hAnsi="宋体" w:cs="宋体"/>
          <w:sz w:val="24"/>
          <w:szCs w:val="24"/>
        </w:rPr>
        <w:t>万元</w:t>
      </w:r>
    </w:p>
    <w:p>
      <w:pPr>
        <w:spacing w:after="120" w:line="360" w:lineRule="auto"/>
        <w:ind w:firstLine="480" w:firstLineChars="200"/>
        <w:rPr>
          <w:rFonts w:ascii="宋体" w:hAnsi="宋体" w:cs="宋体"/>
          <w:sz w:val="24"/>
          <w:szCs w:val="24"/>
        </w:rPr>
      </w:pPr>
      <w:r>
        <w:rPr>
          <w:rFonts w:hint="eastAsia" w:ascii="宋体" w:hAnsi="宋体" w:cs="宋体"/>
          <w:sz w:val="24"/>
          <w:szCs w:val="24"/>
        </w:rPr>
        <w:t>四、供应商参加本次政府采购活动应具备下列条件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2.具有良好的商业信誉和健全的财务会计制度；</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3.具有履行合同所必需的设备和专业技术能力；</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4.具有依法缴纳税收和社会保障资金的良好记录；</w:t>
      </w:r>
    </w:p>
    <w:p>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pPr>
        <w:pStyle w:val="22"/>
        <w:ind w:firstLine="480"/>
        <w:rPr>
          <w:rFonts w:ascii="宋体" w:hAnsi="宋体" w:cs="宋体"/>
          <w:sz w:val="24"/>
          <w:szCs w:val="24"/>
        </w:rPr>
      </w:pPr>
      <w:r>
        <w:rPr>
          <w:rFonts w:hint="eastAsia" w:ascii="宋体" w:hAnsi="宋体" w:cs="宋体"/>
          <w:sz w:val="24"/>
          <w:szCs w:val="24"/>
        </w:rPr>
        <w:t>6.法律、行政法规规定的其他条件；</w:t>
      </w:r>
    </w:p>
    <w:p>
      <w:pPr>
        <w:tabs>
          <w:tab w:val="left" w:pos="7665"/>
        </w:tabs>
        <w:spacing w:line="360" w:lineRule="auto"/>
        <w:ind w:firstLine="480" w:firstLineChars="200"/>
        <w:rPr>
          <w:rFonts w:ascii="宋体" w:hAnsi="宋体" w:cs="宋体"/>
          <w:sz w:val="24"/>
          <w:szCs w:val="24"/>
        </w:rPr>
      </w:pPr>
      <w:r>
        <w:rPr>
          <w:rFonts w:hint="eastAsia" w:ascii="宋体" w:hAnsi="宋体" w:cs="宋体"/>
          <w:sz w:val="24"/>
          <w:szCs w:val="24"/>
        </w:rPr>
        <w:t>7.根据采购项目提出的特殊条件：</w:t>
      </w:r>
    </w:p>
    <w:p>
      <w:pPr>
        <w:pStyle w:val="22"/>
        <w:ind w:firstLine="480"/>
        <w:rPr>
          <w:rFonts w:ascii="宋体" w:hAnsi="宋体" w:cs="宋体"/>
          <w:sz w:val="24"/>
          <w:szCs w:val="24"/>
        </w:rPr>
      </w:pPr>
      <w:r>
        <w:rPr>
          <w:rFonts w:hint="eastAsia" w:ascii="宋体" w:hAnsi="宋体" w:cs="宋体"/>
          <w:sz w:val="24"/>
          <w:szCs w:val="24"/>
        </w:rPr>
        <w:t>7.1供应商具有农药经营许可证。</w:t>
      </w:r>
    </w:p>
    <w:p>
      <w:pPr>
        <w:pStyle w:val="22"/>
        <w:ind w:firstLine="480"/>
        <w:rPr>
          <w:rFonts w:ascii="宋体" w:hAnsi="宋体" w:cs="宋体"/>
          <w:sz w:val="24"/>
          <w:szCs w:val="24"/>
        </w:rPr>
      </w:pPr>
      <w:r>
        <w:rPr>
          <w:rFonts w:hint="eastAsia" w:ascii="宋体" w:hAnsi="宋体" w:cs="宋体"/>
          <w:sz w:val="24"/>
          <w:szCs w:val="24"/>
        </w:rPr>
        <w:t>7.2供应商具有中国民航经营许可证。</w:t>
      </w:r>
    </w:p>
    <w:p>
      <w:pPr>
        <w:spacing w:line="360" w:lineRule="auto"/>
        <w:ind w:firstLine="480" w:firstLineChars="200"/>
        <w:rPr>
          <w:rFonts w:ascii="宋体" w:hAnsi="宋体" w:cs="宋体"/>
          <w:sz w:val="24"/>
          <w:szCs w:val="24"/>
        </w:rPr>
      </w:pPr>
      <w:r>
        <w:rPr>
          <w:rFonts w:hint="eastAsia" w:ascii="宋体" w:hAnsi="宋体" w:cs="宋体"/>
          <w:sz w:val="24"/>
          <w:szCs w:val="24"/>
        </w:rPr>
        <w:t>8.本项目接受联合体参加。</w:t>
      </w:r>
    </w:p>
    <w:p>
      <w:pPr>
        <w:spacing w:line="360" w:lineRule="auto"/>
        <w:ind w:firstLine="480" w:firstLineChars="200"/>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val="zh-CN"/>
        </w:rPr>
        <w:t>、</w:t>
      </w:r>
      <w:r>
        <w:rPr>
          <w:rFonts w:hint="eastAsia" w:ascii="宋体" w:hAnsi="宋体" w:cs="宋体"/>
          <w:sz w:val="24"/>
          <w:szCs w:val="24"/>
        </w:rPr>
        <w:t>招标文件的获取及报名方式</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1、招标文件的获取：</w:t>
      </w:r>
      <w:r>
        <w:rPr>
          <w:rFonts w:hint="eastAsia" w:ascii="宋体" w:hAnsi="宋体" w:cs="宋体"/>
          <w:bCs/>
          <w:color w:val="auto"/>
          <w:sz w:val="24"/>
          <w:szCs w:val="24"/>
          <w:u w:val="single"/>
        </w:rPr>
        <w:t>现场获取</w:t>
      </w:r>
      <w:r>
        <w:rPr>
          <w:rFonts w:hint="eastAsia" w:ascii="宋体" w:hAnsi="宋体" w:cs="宋体"/>
          <w:bCs/>
          <w:color w:val="auto"/>
          <w:sz w:val="24"/>
          <w:szCs w:val="24"/>
        </w:rPr>
        <w:t>。</w:t>
      </w:r>
    </w:p>
    <w:p>
      <w:pPr>
        <w:spacing w:line="360" w:lineRule="auto"/>
        <w:ind w:left="479" w:leftChars="228"/>
        <w:rPr>
          <w:rFonts w:hint="eastAsia" w:ascii="宋体" w:hAnsi="宋体" w:cs="宋体"/>
          <w:color w:val="auto"/>
          <w:sz w:val="24"/>
        </w:rPr>
      </w:pPr>
      <w:r>
        <w:rPr>
          <w:rFonts w:hint="eastAsia" w:ascii="宋体" w:hAnsi="宋体" w:cs="宋体"/>
          <w:bCs/>
          <w:color w:val="auto"/>
          <w:sz w:val="24"/>
          <w:szCs w:val="24"/>
        </w:rPr>
        <w:t>2、报名时间：2022年3月</w:t>
      </w:r>
      <w:r>
        <w:rPr>
          <w:rFonts w:hint="eastAsia" w:ascii="宋体" w:hAnsi="宋体" w:cs="宋体"/>
          <w:bCs/>
          <w:color w:val="auto"/>
          <w:sz w:val="24"/>
          <w:szCs w:val="24"/>
          <w:lang w:val="en-US" w:eastAsia="zh-CN"/>
        </w:rPr>
        <w:t>15</w:t>
      </w:r>
      <w:r>
        <w:rPr>
          <w:rFonts w:hint="eastAsia" w:ascii="宋体" w:hAnsi="宋体" w:cs="宋体"/>
          <w:bCs/>
          <w:color w:val="auto"/>
          <w:sz w:val="24"/>
          <w:szCs w:val="24"/>
        </w:rPr>
        <w:t>日至2022年3月</w:t>
      </w:r>
      <w:r>
        <w:rPr>
          <w:rFonts w:hint="eastAsia" w:ascii="宋体" w:hAnsi="宋体" w:cs="宋体"/>
          <w:bCs/>
          <w:color w:val="auto"/>
          <w:sz w:val="24"/>
          <w:szCs w:val="24"/>
          <w:lang w:val="en-US" w:eastAsia="zh-CN"/>
        </w:rPr>
        <w:t>17</w:t>
      </w:r>
      <w:r>
        <w:rPr>
          <w:rFonts w:hint="eastAsia" w:ascii="宋体" w:hAnsi="宋体" w:cs="宋体"/>
          <w:bCs/>
          <w:color w:val="auto"/>
          <w:sz w:val="24"/>
          <w:szCs w:val="24"/>
        </w:rPr>
        <w:t>日</w:t>
      </w:r>
      <w:r>
        <w:rPr>
          <w:rFonts w:hint="eastAsia" w:ascii="宋体" w:hAnsi="宋体" w:cs="宋体"/>
          <w:color w:val="auto"/>
          <w:sz w:val="24"/>
          <w:u w:val="single"/>
        </w:rPr>
        <w:t xml:space="preserve">09 : 00 -  17 : 30 </w:t>
      </w:r>
      <w:r>
        <w:rPr>
          <w:rFonts w:hint="eastAsia" w:ascii="宋体" w:hAnsi="宋体" w:cs="宋体"/>
          <w:color w:val="auto"/>
          <w:sz w:val="24"/>
        </w:rPr>
        <w:t>（北</w:t>
      </w:r>
    </w:p>
    <w:p>
      <w:pPr>
        <w:spacing w:line="360" w:lineRule="auto"/>
        <w:rPr>
          <w:rFonts w:ascii="宋体" w:hAnsi="宋体" w:cs="宋体"/>
          <w:bCs/>
          <w:color w:val="auto"/>
          <w:sz w:val="24"/>
          <w:szCs w:val="24"/>
        </w:rPr>
      </w:pPr>
      <w:r>
        <w:rPr>
          <w:rFonts w:hint="eastAsia" w:ascii="宋体" w:hAnsi="宋体" w:cs="宋体"/>
          <w:color w:val="auto"/>
          <w:sz w:val="24"/>
        </w:rPr>
        <w:t>京时间，法定节假日除外）</w:t>
      </w:r>
    </w:p>
    <w:p>
      <w:pPr>
        <w:spacing w:after="50" w:line="360" w:lineRule="auto"/>
        <w:ind w:firstLine="487" w:firstLineChars="203"/>
        <w:rPr>
          <w:rFonts w:hint="eastAsia" w:ascii="宋体" w:hAnsi="宋体" w:eastAsia="宋体" w:cs="宋体"/>
          <w:bCs/>
          <w:color w:val="auto"/>
          <w:sz w:val="24"/>
          <w:szCs w:val="24"/>
          <w:lang w:eastAsia="zh-CN"/>
        </w:rPr>
      </w:pPr>
      <w:r>
        <w:rPr>
          <w:rFonts w:hint="eastAsia" w:ascii="宋体" w:hAnsi="宋体" w:cs="宋体"/>
          <w:bCs/>
          <w:color w:val="auto"/>
          <w:sz w:val="24"/>
          <w:szCs w:val="24"/>
        </w:rPr>
        <w:t>3、报名地点：</w:t>
      </w:r>
      <w:r>
        <w:rPr>
          <w:rFonts w:hint="eastAsia" w:ascii="宋体" w:hAnsi="宋体" w:cs="宋体"/>
          <w:bCs/>
          <w:color w:val="auto"/>
          <w:sz w:val="24"/>
          <w:szCs w:val="24"/>
          <w:lang w:eastAsia="zh-CN"/>
        </w:rPr>
        <w:t>苍溪县林业局</w:t>
      </w:r>
    </w:p>
    <w:p>
      <w:pPr>
        <w:spacing w:line="360" w:lineRule="auto"/>
        <w:ind w:firstLine="480" w:firstLineChars="200"/>
        <w:rPr>
          <w:rFonts w:ascii="宋体" w:hAnsi="宋体" w:cs="宋体"/>
          <w:sz w:val="24"/>
          <w:szCs w:val="24"/>
        </w:rPr>
      </w:pPr>
      <w:r>
        <w:rPr>
          <w:rFonts w:hint="eastAsia" w:ascii="宋体" w:hAnsi="宋体" w:cs="宋体"/>
          <w:sz w:val="24"/>
          <w:szCs w:val="24"/>
        </w:rPr>
        <w:t>获取询价文件时，供应商为法人或者其他组织的，需提供盖鲜章的单位介绍信、经办人身份证明复印件；供应商为自然人的，只需提供本人身份证明。供应商提供的资料须真实、完整、有效，未按要求提供资料的,采购人将不予受理，提供资料中出现虚假、错误信息等所带来的后果由供应商自行承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六、响应文件递交：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1.递交响应文件截止时间：2022年3月</w:t>
      </w:r>
      <w:r>
        <w:rPr>
          <w:rFonts w:hint="eastAsia" w:ascii="宋体" w:hAnsi="宋体" w:cs="宋体"/>
          <w:color w:val="auto"/>
          <w:sz w:val="24"/>
          <w:szCs w:val="24"/>
          <w:lang w:val="en-US" w:eastAsia="zh-CN"/>
        </w:rPr>
        <w:t>22</w:t>
      </w:r>
      <w:r>
        <w:rPr>
          <w:rFonts w:hint="eastAsia" w:ascii="宋体" w:hAnsi="宋体" w:cs="宋体"/>
          <w:color w:val="auto"/>
          <w:sz w:val="24"/>
          <w:szCs w:val="24"/>
        </w:rPr>
        <w:t>日1</w:t>
      </w:r>
      <w:r>
        <w:rPr>
          <w:rFonts w:hint="eastAsia" w:ascii="宋体" w:hAnsi="宋体" w:cs="宋体"/>
          <w:color w:val="auto"/>
          <w:sz w:val="24"/>
          <w:szCs w:val="24"/>
          <w:lang w:val="en-US" w:eastAsia="zh-CN"/>
        </w:rPr>
        <w:t>5</w:t>
      </w:r>
      <w:r>
        <w:rPr>
          <w:rFonts w:hint="eastAsia" w:ascii="宋体" w:hAnsi="宋体" w:cs="宋体"/>
          <w:color w:val="auto"/>
          <w:sz w:val="24"/>
          <w:szCs w:val="24"/>
        </w:rPr>
        <w:t>:00</w:t>
      </w:r>
      <w:r>
        <w:rPr>
          <w:rFonts w:hint="eastAsia" w:ascii="宋体" w:hAnsi="宋体" w:cs="宋体"/>
          <w:color w:val="auto"/>
          <w:sz w:val="24"/>
        </w:rPr>
        <w:t>（北京时间）</w:t>
      </w:r>
      <w:r>
        <w:rPr>
          <w:rFonts w:hint="eastAsia" w:ascii="宋体" w:hAnsi="宋体" w:cs="宋体"/>
          <w:color w:val="auto"/>
          <w:sz w:val="24"/>
          <w:szCs w:val="24"/>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2.递交响应文件地点：</w:t>
      </w:r>
      <w:r>
        <w:rPr>
          <w:rFonts w:hint="eastAsia" w:ascii="宋体" w:hAnsi="宋体" w:cs="宋体"/>
          <w:color w:val="auto"/>
          <w:sz w:val="24"/>
          <w:szCs w:val="24"/>
          <w:lang w:eastAsia="zh-CN"/>
        </w:rPr>
        <w:t>苍溪县林业局</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七、评审：</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开标时间</w:t>
      </w:r>
      <w:r>
        <w:rPr>
          <w:rFonts w:hint="eastAsia" w:ascii="宋体" w:hAnsi="宋体" w:cs="宋体"/>
          <w:color w:val="auto"/>
          <w:sz w:val="24"/>
          <w:szCs w:val="24"/>
          <w:lang w:val="en-US" w:eastAsia="zh-CN"/>
        </w:rPr>
        <w:t>:</w:t>
      </w:r>
      <w:r>
        <w:rPr>
          <w:rFonts w:hint="eastAsia" w:ascii="宋体" w:hAnsi="宋体" w:cs="宋体"/>
          <w:color w:val="auto"/>
          <w:sz w:val="24"/>
          <w:szCs w:val="24"/>
        </w:rPr>
        <w:t>2022年3月</w:t>
      </w:r>
      <w:r>
        <w:rPr>
          <w:rFonts w:hint="eastAsia" w:ascii="宋体" w:hAnsi="宋体" w:cs="宋体"/>
          <w:color w:val="auto"/>
          <w:sz w:val="24"/>
          <w:szCs w:val="24"/>
          <w:lang w:val="en-US" w:eastAsia="zh-CN"/>
        </w:rPr>
        <w:t>22</w:t>
      </w:r>
      <w:r>
        <w:rPr>
          <w:rFonts w:hint="eastAsia" w:ascii="宋体" w:hAnsi="宋体" w:cs="宋体"/>
          <w:color w:val="auto"/>
          <w:sz w:val="24"/>
          <w:szCs w:val="24"/>
        </w:rPr>
        <w:t>日1</w:t>
      </w:r>
      <w:r>
        <w:rPr>
          <w:rFonts w:hint="eastAsia" w:ascii="宋体" w:hAnsi="宋体" w:cs="宋体"/>
          <w:color w:val="auto"/>
          <w:sz w:val="24"/>
          <w:szCs w:val="24"/>
          <w:lang w:val="en-US" w:eastAsia="zh-CN"/>
        </w:rPr>
        <w:t>5</w:t>
      </w:r>
      <w:r>
        <w:rPr>
          <w:rFonts w:hint="eastAsia" w:ascii="宋体" w:hAnsi="宋体" w:cs="宋体"/>
          <w:color w:val="auto"/>
          <w:sz w:val="24"/>
          <w:szCs w:val="24"/>
        </w:rPr>
        <w:t>:00</w:t>
      </w:r>
      <w:r>
        <w:rPr>
          <w:rFonts w:hint="eastAsia" w:ascii="宋体" w:hAnsi="宋体" w:cs="宋体"/>
          <w:color w:val="auto"/>
          <w:sz w:val="24"/>
        </w:rPr>
        <w:t>（北京时间）</w:t>
      </w:r>
      <w:r>
        <w:rPr>
          <w:rFonts w:hint="eastAsia" w:ascii="宋体" w:hAnsi="宋体" w:cs="宋体"/>
          <w:color w:val="auto"/>
          <w:sz w:val="24"/>
          <w:szCs w:val="24"/>
        </w:rPr>
        <w:t>。</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eastAsia="zh-CN"/>
        </w:rPr>
        <w:t>开标地点</w:t>
      </w:r>
      <w:r>
        <w:rPr>
          <w:rFonts w:hint="eastAsia" w:ascii="宋体" w:hAnsi="宋体" w:cs="宋体"/>
          <w:color w:val="auto"/>
          <w:sz w:val="24"/>
          <w:szCs w:val="24"/>
          <w:lang w:val="en-US" w:eastAsia="zh-CN"/>
        </w:rPr>
        <w:t>:苍溪县林业局会议室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eastAsia="zh-CN"/>
        </w:rPr>
        <w:t>评审方法</w:t>
      </w:r>
      <w:r>
        <w:rPr>
          <w:rFonts w:hint="eastAsia" w:ascii="宋体" w:hAnsi="宋体" w:cs="宋体"/>
          <w:color w:val="auto"/>
          <w:sz w:val="24"/>
          <w:szCs w:val="24"/>
          <w:lang w:val="en-US" w:eastAsia="zh-CN"/>
        </w:rPr>
        <w:t>:采用</w:t>
      </w:r>
      <w:r>
        <w:rPr>
          <w:rFonts w:hint="eastAsia" w:ascii="宋体" w:hAnsi="宋体" w:cs="宋体"/>
          <w:color w:val="auto"/>
          <w:sz w:val="24"/>
          <w:szCs w:val="24"/>
        </w:rPr>
        <w:t>一次性报价。评</w:t>
      </w:r>
      <w:bookmarkStart w:id="53" w:name="_GoBack"/>
      <w:bookmarkEnd w:id="53"/>
      <w:r>
        <w:rPr>
          <w:rFonts w:hint="eastAsia" w:ascii="宋体" w:hAnsi="宋体" w:cs="宋体"/>
          <w:color w:val="auto"/>
          <w:sz w:val="24"/>
          <w:szCs w:val="24"/>
        </w:rPr>
        <w:t>审小组对资格性检查和符合性检查合格的，按照报价从高到低排序，最低价方作为中选供应商。</w:t>
      </w:r>
    </w:p>
    <w:p>
      <w:pPr>
        <w:pStyle w:val="22"/>
        <w:ind w:firstLine="480"/>
        <w:rPr>
          <w:rFonts w:ascii="宋体" w:hAnsi="宋体" w:cs="宋体"/>
          <w:color w:val="auto"/>
          <w:sz w:val="24"/>
          <w:szCs w:val="24"/>
        </w:rPr>
      </w:pPr>
      <w:r>
        <w:rPr>
          <w:rFonts w:hint="eastAsia" w:ascii="宋体" w:hAnsi="宋体" w:cs="宋体"/>
          <w:color w:val="auto"/>
          <w:sz w:val="24"/>
          <w:szCs w:val="24"/>
        </w:rPr>
        <w:t>八、联系方式</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采购人: </w:t>
      </w:r>
      <w:r>
        <w:rPr>
          <w:rFonts w:hint="eastAsia" w:ascii="宋体" w:hAnsi="宋体" w:cs="宋体"/>
          <w:color w:val="auto"/>
          <w:sz w:val="24"/>
          <w:szCs w:val="24"/>
          <w:u w:val="single"/>
        </w:rPr>
        <w:t>苍溪县林业局</w:t>
      </w:r>
    </w:p>
    <w:p>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四川省苍溪县陵江镇江南干道二段</w:t>
      </w:r>
      <w:r>
        <w:rPr>
          <w:rFonts w:hint="eastAsia" w:ascii="宋体" w:hAnsi="宋体" w:cs="宋体"/>
          <w:sz w:val="24"/>
          <w:szCs w:val="24"/>
          <w:lang w:val="en-US" w:eastAsia="zh-CN"/>
        </w:rPr>
        <w:t>119号</w:t>
      </w:r>
    </w:p>
    <w:p>
      <w:pPr>
        <w:widowControl/>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 xml:space="preserve">联系人: </w:t>
      </w:r>
      <w:r>
        <w:rPr>
          <w:rFonts w:hint="eastAsia" w:ascii="宋体" w:hAnsi="宋体" w:cs="宋体"/>
          <w:sz w:val="24"/>
          <w:szCs w:val="24"/>
          <w:lang w:eastAsia="zh-CN"/>
        </w:rPr>
        <w:t>王先生</w:t>
      </w:r>
    </w:p>
    <w:p>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 xml:space="preserve">电话: </w:t>
      </w:r>
      <w:r>
        <w:rPr>
          <w:rFonts w:hint="eastAsia" w:ascii="宋体" w:hAnsi="宋体" w:cs="宋体"/>
          <w:sz w:val="24"/>
          <w:szCs w:val="24"/>
          <w:lang w:val="en-US" w:eastAsia="zh-CN"/>
        </w:rPr>
        <w:t>18080737766</w:t>
      </w:r>
    </w:p>
    <w:p>
      <w:pPr>
        <w:ind w:firstLine="560" w:firstLineChars="200"/>
        <w:rPr>
          <w:rFonts w:ascii="宋体" w:hAnsi="宋体" w:cs="宋体"/>
          <w:sz w:val="28"/>
          <w:szCs w:val="28"/>
        </w:rPr>
      </w:pPr>
    </w:p>
    <w:p>
      <w:pPr>
        <w:pStyle w:val="13"/>
        <w:ind w:left="420"/>
        <w:rPr>
          <w:rFonts w:ascii="宋体" w:hAnsi="宋体" w:cs="宋体"/>
        </w:rPr>
      </w:pPr>
    </w:p>
    <w:p>
      <w:pPr>
        <w:rPr>
          <w:rFonts w:ascii="宋体" w:hAnsi="宋体" w:cs="宋体"/>
        </w:rPr>
      </w:pPr>
    </w:p>
    <w:p>
      <w:pPr>
        <w:pStyle w:val="4"/>
        <w:keepLines w:val="0"/>
        <w:spacing w:line="360" w:lineRule="auto"/>
        <w:jc w:val="center"/>
        <w:rPr>
          <w:rStyle w:val="21"/>
          <w:rFonts w:ascii="宋体" w:hAnsi="宋体" w:cs="宋体"/>
          <w:b/>
        </w:rPr>
      </w:pPr>
      <w:r>
        <w:rPr>
          <w:rFonts w:hint="eastAsia" w:ascii="宋体" w:hAnsi="宋体" w:cs="宋体"/>
          <w:sz w:val="36"/>
          <w:szCs w:val="36"/>
        </w:rPr>
        <w:br w:type="page"/>
      </w:r>
      <w:bookmarkStart w:id="1" w:name="_Toc476838751"/>
      <w:bookmarkStart w:id="2" w:name="_Toc476839172"/>
      <w:bookmarkStart w:id="3" w:name="_Toc22858"/>
      <w:r>
        <w:rPr>
          <w:rStyle w:val="21"/>
          <w:rFonts w:hint="eastAsia" w:ascii="宋体" w:hAnsi="宋体" w:cs="宋体"/>
          <w:b/>
        </w:rPr>
        <w:t>第二章</w:t>
      </w:r>
      <w:r>
        <w:rPr>
          <w:rStyle w:val="21"/>
          <w:rFonts w:hint="eastAsia" w:ascii="宋体" w:hAnsi="宋体" w:cs="宋体"/>
          <w:b/>
          <w:lang w:val="en-US" w:eastAsia="zh-CN"/>
        </w:rPr>
        <w:t xml:space="preserve"> </w:t>
      </w:r>
      <w:r>
        <w:rPr>
          <w:rStyle w:val="21"/>
          <w:rFonts w:hint="eastAsia" w:ascii="宋体" w:hAnsi="宋体" w:cs="宋体"/>
          <w:b/>
        </w:rPr>
        <w:t>投标人须知</w:t>
      </w:r>
      <w:bookmarkEnd w:id="1"/>
      <w:bookmarkEnd w:id="2"/>
    </w:p>
    <w:bookmarkEnd w:id="3"/>
    <w:p>
      <w:pPr>
        <w:pStyle w:val="4"/>
        <w:spacing w:line="360" w:lineRule="auto"/>
        <w:jc w:val="center"/>
        <w:rPr>
          <w:rFonts w:ascii="宋体" w:hAnsi="宋体" w:cs="宋体"/>
          <w:sz w:val="28"/>
          <w:szCs w:val="28"/>
        </w:rPr>
      </w:pPr>
      <w:r>
        <w:rPr>
          <w:rFonts w:hint="eastAsia" w:ascii="宋体" w:hAnsi="宋体" w:cs="宋体"/>
          <w:sz w:val="28"/>
          <w:szCs w:val="28"/>
        </w:rPr>
        <w:t>一、总则</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1．适用范围</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本招标文件仅适用于本次询价招标项目。</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2．合格的投标人</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合格的投标人应具备以下条件：</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（1）本招标文件“投标要求”第四条规定的条件；</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（2）遵守国家有关的法律、法规、规章和其他政策制度。</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3．投标费用</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投标人参加投标的有关费用由投标人自行承担。</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4．充分、公平竞争保障措施</w:t>
      </w:r>
    </w:p>
    <w:p>
      <w:pPr>
        <w:pStyle w:val="23"/>
        <w:spacing w:line="360" w:lineRule="auto"/>
        <w:ind w:left="1" w:firstLine="480" w:firstLineChars="200"/>
        <w:rPr>
          <w:rFonts w:hAnsi="宋体" w:cs="宋体"/>
          <w:sz w:val="24"/>
          <w:szCs w:val="24"/>
        </w:rPr>
      </w:pPr>
      <w:r>
        <w:rPr>
          <w:rFonts w:hint="eastAsia" w:hAnsi="宋体" w:cs="宋体"/>
          <w:sz w:val="24"/>
          <w:szCs w:val="24"/>
        </w:rPr>
        <w:t>总公司、分公司不能以不同的供应商身份同时参加投标。</w:t>
      </w:r>
    </w:p>
    <w:p>
      <w:pPr>
        <w:pStyle w:val="23"/>
        <w:spacing w:line="360" w:lineRule="auto"/>
        <w:ind w:left="1" w:firstLine="480" w:firstLineChars="200"/>
        <w:rPr>
          <w:rFonts w:hAnsi="宋体" w:cs="宋体"/>
          <w:sz w:val="24"/>
          <w:szCs w:val="24"/>
        </w:rPr>
      </w:pPr>
      <w:r>
        <w:rPr>
          <w:rFonts w:hint="eastAsia" w:hAnsi="宋体" w:cs="宋体"/>
          <w:sz w:val="24"/>
          <w:szCs w:val="24"/>
        </w:rPr>
        <w:t>参与采购项目前期咨询论证的供应商不能参加投标，参加投标的也不能作为有效投标人。</w:t>
      </w:r>
    </w:p>
    <w:p>
      <w:pPr>
        <w:pStyle w:val="4"/>
        <w:spacing w:line="360" w:lineRule="auto"/>
        <w:jc w:val="center"/>
        <w:rPr>
          <w:rFonts w:ascii="宋体" w:hAnsi="宋体" w:cs="宋体"/>
          <w:sz w:val="28"/>
          <w:szCs w:val="28"/>
        </w:rPr>
      </w:pPr>
      <w:r>
        <w:rPr>
          <w:rFonts w:hint="eastAsia" w:ascii="宋体" w:hAnsi="宋体" w:cs="宋体"/>
          <w:sz w:val="28"/>
          <w:szCs w:val="28"/>
        </w:rPr>
        <w:t>二、招标文件</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5．招标文件的构成</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b/>
          <w:sz w:val="24"/>
          <w:szCs w:val="24"/>
        </w:rPr>
        <w:t>.</w:t>
      </w:r>
      <w:r>
        <w:rPr>
          <w:rFonts w:hint="eastAsia" w:ascii="宋体" w:hAnsi="宋体" w:cs="宋体"/>
          <w:sz w:val="24"/>
          <w:szCs w:val="24"/>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（一）投标邀请；</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（二）投标人须知；</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（三）投标人应当提供的资格、资质性及其他类似效力要求的相关证明材料</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（四）招标项目技术、商务及其他要求</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（五）投标文件格式；</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（六）评标办法；</w:t>
      </w:r>
    </w:p>
    <w:p>
      <w:pPr>
        <w:tabs>
          <w:tab w:val="left" w:pos="7665"/>
        </w:tabs>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b/>
          <w:sz w:val="24"/>
          <w:szCs w:val="24"/>
        </w:rPr>
        <w:t>.</w:t>
      </w:r>
      <w:r>
        <w:rPr>
          <w:rFonts w:hint="eastAsia" w:ascii="宋体"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360" w:lineRule="auto"/>
        <w:ind w:firstLine="482" w:firstLineChars="200"/>
        <w:rPr>
          <w:rFonts w:ascii="宋体" w:hAnsi="宋体" w:cs="宋体"/>
          <w:sz w:val="24"/>
          <w:szCs w:val="24"/>
        </w:rPr>
      </w:pPr>
      <w:bookmarkStart w:id="4" w:name="_Toc217446041"/>
      <w:bookmarkStart w:id="5" w:name="_Toc208848971"/>
      <w:r>
        <w:rPr>
          <w:rFonts w:hint="eastAsia" w:ascii="宋体" w:hAnsi="宋体" w:cs="宋体"/>
          <w:sz w:val="24"/>
          <w:szCs w:val="24"/>
        </w:rPr>
        <w:t>6．答疑</w:t>
      </w:r>
      <w:bookmarkEnd w:id="4"/>
      <w:bookmarkEnd w:id="5"/>
      <w:r>
        <w:rPr>
          <w:rFonts w:hint="eastAsia" w:ascii="宋体" w:hAnsi="宋体" w:cs="宋体"/>
          <w:sz w:val="24"/>
          <w:szCs w:val="24"/>
        </w:rPr>
        <w:t>和考察</w:t>
      </w:r>
    </w:p>
    <w:p>
      <w:pPr>
        <w:spacing w:line="360" w:lineRule="auto"/>
        <w:ind w:firstLine="480" w:firstLineChars="200"/>
        <w:rPr>
          <w:rFonts w:ascii="宋体" w:hAnsi="宋体" w:cs="宋体"/>
          <w:sz w:val="24"/>
          <w:szCs w:val="24"/>
        </w:rPr>
      </w:pPr>
      <w:r>
        <w:rPr>
          <w:rFonts w:hint="eastAsia" w:ascii="宋体" w:hAnsi="宋体" w:cs="宋体"/>
          <w:sz w:val="24"/>
          <w:szCs w:val="24"/>
        </w:rPr>
        <w:t>6.1 根据采购项目和具体情况，招标采购单位标前可以接受投标人任何形式的咨询、质疑，并在认为必要时组织投标人对项目现场进行考察。</w:t>
      </w:r>
    </w:p>
    <w:p>
      <w:pPr>
        <w:snapToGrid w:val="0"/>
        <w:spacing w:line="360" w:lineRule="auto"/>
        <w:ind w:firstLine="420" w:firstLineChars="175"/>
        <w:rPr>
          <w:rFonts w:ascii="宋体" w:hAnsi="宋体" w:cs="宋体"/>
          <w:sz w:val="24"/>
          <w:szCs w:val="24"/>
        </w:rPr>
      </w:pPr>
      <w:r>
        <w:rPr>
          <w:rFonts w:hint="eastAsia" w:ascii="宋体" w:hAnsi="宋体" w:cs="宋体"/>
          <w:sz w:val="24"/>
          <w:szCs w:val="24"/>
        </w:rPr>
        <w:t>6.2 供应商考察现场所发生的一切费用由供应商自己承担。</w:t>
      </w:r>
    </w:p>
    <w:p>
      <w:pPr>
        <w:pStyle w:val="4"/>
        <w:spacing w:line="360" w:lineRule="auto"/>
        <w:jc w:val="center"/>
        <w:rPr>
          <w:rFonts w:ascii="宋体" w:hAnsi="宋体" w:cs="宋体"/>
          <w:sz w:val="28"/>
          <w:szCs w:val="28"/>
        </w:rPr>
      </w:pPr>
      <w:r>
        <w:rPr>
          <w:rFonts w:hint="eastAsia" w:ascii="宋体" w:hAnsi="宋体" w:cs="宋体"/>
          <w:sz w:val="28"/>
          <w:szCs w:val="28"/>
        </w:rPr>
        <w:t>三、投标文件</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7．投标文件的语言</w:t>
      </w:r>
    </w:p>
    <w:p>
      <w:pPr>
        <w:spacing w:line="360" w:lineRule="auto"/>
        <w:ind w:firstLine="480" w:firstLineChars="200"/>
        <w:rPr>
          <w:rFonts w:ascii="宋体" w:hAnsi="宋体" w:cs="宋体"/>
          <w:sz w:val="24"/>
          <w:szCs w:val="24"/>
        </w:rPr>
      </w:pPr>
      <w:r>
        <w:rPr>
          <w:rFonts w:hint="eastAsia" w:ascii="宋体" w:hAnsi="宋体" w:cs="宋体"/>
          <w:sz w:val="24"/>
          <w:szCs w:val="24"/>
        </w:rPr>
        <w:t>7.1 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7.2 翻译的中文资料与外文资料如果出现差异和矛盾时，以中文为准。但不能故意错误翻译，否则，投标人的投标文件将作为无效投标处理。</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8．计量单位</w:t>
      </w:r>
    </w:p>
    <w:p>
      <w:pPr>
        <w:spacing w:line="360" w:lineRule="auto"/>
        <w:ind w:firstLine="470" w:firstLineChars="196"/>
        <w:rPr>
          <w:rFonts w:ascii="宋体" w:hAnsi="宋体" w:cs="宋体"/>
          <w:sz w:val="24"/>
          <w:szCs w:val="24"/>
        </w:rPr>
      </w:pPr>
      <w:r>
        <w:rPr>
          <w:rFonts w:hint="eastAsia" w:ascii="宋体" w:hAnsi="宋体" w:cs="宋体"/>
          <w:sz w:val="24"/>
          <w:szCs w:val="24"/>
        </w:rPr>
        <w:t>除技术规格及要求中另有规定外，本采购项目的投标均采用国家法定的计量单位。</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9．投标货币</w:t>
      </w:r>
    </w:p>
    <w:p>
      <w:pPr>
        <w:tabs>
          <w:tab w:val="left" w:pos="7665"/>
        </w:tabs>
        <w:spacing w:line="360" w:lineRule="auto"/>
        <w:ind w:left="132" w:leftChars="63" w:firstLine="343" w:firstLineChars="143"/>
        <w:rPr>
          <w:rFonts w:ascii="宋体" w:hAnsi="宋体" w:cs="宋体"/>
          <w:sz w:val="24"/>
          <w:szCs w:val="24"/>
        </w:rPr>
      </w:pPr>
      <w:r>
        <w:rPr>
          <w:rFonts w:hint="eastAsia" w:ascii="宋体" w:hAnsi="宋体" w:cs="宋体"/>
          <w:sz w:val="24"/>
          <w:szCs w:val="24"/>
        </w:rPr>
        <w:t>本次招标项目的投标均以人民币报价。</w:t>
      </w:r>
    </w:p>
    <w:p>
      <w:pPr>
        <w:tabs>
          <w:tab w:val="left" w:pos="7665"/>
        </w:tabs>
        <w:spacing w:line="360" w:lineRule="auto"/>
        <w:ind w:left="13" w:hanging="118"/>
        <w:rPr>
          <w:rFonts w:ascii="宋体" w:hAnsi="宋体" w:cs="宋体"/>
          <w:b/>
          <w:bCs/>
          <w:sz w:val="24"/>
          <w:szCs w:val="24"/>
        </w:rPr>
      </w:pPr>
      <w:r>
        <w:rPr>
          <w:rFonts w:hint="eastAsia" w:ascii="宋体" w:hAnsi="宋体" w:cs="宋体"/>
          <w:b/>
          <w:bCs/>
          <w:sz w:val="24"/>
          <w:szCs w:val="24"/>
        </w:rPr>
        <w:t xml:space="preserve">     10．联合体投标</w:t>
      </w:r>
    </w:p>
    <w:p>
      <w:pPr>
        <w:pStyle w:val="9"/>
        <w:spacing w:line="360" w:lineRule="auto"/>
        <w:ind w:left="0" w:leftChars="0" w:firstLine="480" w:firstLineChars="200"/>
        <w:jc w:val="left"/>
        <w:rPr>
          <w:rFonts w:ascii="宋体" w:hAnsi="宋体" w:cs="宋体"/>
          <w:kern w:val="0"/>
          <w:szCs w:val="24"/>
        </w:rPr>
      </w:pPr>
      <w:r>
        <w:rPr>
          <w:rFonts w:hint="eastAsia" w:ascii="宋体" w:hAnsi="宋体" w:cs="宋体"/>
          <w:kern w:val="0"/>
          <w:szCs w:val="24"/>
        </w:rPr>
        <w:t>本次采购活动接受联合体投标。</w:t>
      </w:r>
    </w:p>
    <w:p>
      <w:pPr>
        <w:pStyle w:val="5"/>
        <w:spacing w:line="360" w:lineRule="auto"/>
        <w:ind w:firstLine="482" w:firstLineChars="200"/>
        <w:rPr>
          <w:rFonts w:ascii="宋体" w:hAnsi="宋体" w:cs="宋体"/>
          <w:sz w:val="24"/>
          <w:szCs w:val="24"/>
        </w:rPr>
      </w:pPr>
      <w:bookmarkStart w:id="6" w:name="_Toc217446047"/>
      <w:r>
        <w:rPr>
          <w:rFonts w:hint="eastAsia" w:ascii="宋体" w:hAnsi="宋体" w:cs="宋体"/>
          <w:sz w:val="24"/>
          <w:szCs w:val="24"/>
        </w:rPr>
        <w:t>11．知识产权</w:t>
      </w:r>
      <w:bookmarkEnd w:id="6"/>
    </w:p>
    <w:p>
      <w:pPr>
        <w:spacing w:line="360" w:lineRule="auto"/>
        <w:ind w:firstLine="480" w:firstLineChars="200"/>
        <w:rPr>
          <w:rFonts w:ascii="宋体" w:hAnsi="宋体" w:cs="宋体"/>
          <w:sz w:val="24"/>
          <w:szCs w:val="24"/>
        </w:rPr>
      </w:pPr>
      <w:r>
        <w:rPr>
          <w:rFonts w:hint="eastAsia" w:ascii="宋体" w:hAnsi="宋体" w:cs="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ind w:firstLine="480" w:firstLineChars="200"/>
        <w:rPr>
          <w:rFonts w:ascii="宋体" w:hAnsi="宋体" w:cs="宋体"/>
          <w:sz w:val="24"/>
          <w:szCs w:val="24"/>
        </w:rPr>
      </w:pPr>
      <w:r>
        <w:rPr>
          <w:rFonts w:hint="eastAsia" w:ascii="宋体" w:hAnsi="宋体" w:cs="宋体"/>
          <w:sz w:val="24"/>
          <w:szCs w:val="24"/>
        </w:rPr>
        <w:t>11.2 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11.3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szCs w:val="24"/>
        </w:rPr>
      </w:pPr>
      <w:r>
        <w:rPr>
          <w:rFonts w:hint="eastAsia" w:ascii="宋体" w:hAnsi="宋体" w:cs="宋体"/>
          <w:sz w:val="24"/>
          <w:szCs w:val="24"/>
        </w:rPr>
        <w:t>11.4 如采用投标人所不拥有的知识产权，则在投标报价中必须包括合法获取该知识产权的相关费用。</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12．投标文件的组成</w:t>
      </w:r>
    </w:p>
    <w:p>
      <w:pPr>
        <w:spacing w:line="360" w:lineRule="auto"/>
        <w:ind w:firstLine="470" w:firstLineChars="196"/>
        <w:rPr>
          <w:rFonts w:ascii="宋体" w:hAnsi="宋体" w:cs="宋体"/>
          <w:b/>
          <w:sz w:val="24"/>
          <w:szCs w:val="24"/>
        </w:rPr>
      </w:pPr>
      <w:r>
        <w:rPr>
          <w:rFonts w:hint="eastAsia" w:ascii="宋体" w:hAnsi="宋体" w:cs="宋体"/>
          <w:sz w:val="24"/>
          <w:szCs w:val="24"/>
        </w:rPr>
        <w:t>投标人应按照招标文件的规定和要求编制投标文件。投标人拟在中标后将中标项目的非主体、非关键性工作交由他人完成的，应当在投标文件中载明。投标人编写的投标文件应包括下列部分：</w:t>
      </w:r>
    </w:p>
    <w:p>
      <w:pPr>
        <w:spacing w:line="360" w:lineRule="auto"/>
        <w:ind w:firstLine="472" w:firstLineChars="196"/>
        <w:rPr>
          <w:rFonts w:ascii="宋体" w:hAnsi="宋体" w:cs="宋体"/>
          <w:sz w:val="24"/>
          <w:szCs w:val="24"/>
        </w:rPr>
      </w:pPr>
      <w:r>
        <w:rPr>
          <w:rFonts w:hint="eastAsia" w:ascii="宋体" w:hAnsi="宋体" w:cs="宋体"/>
          <w:b/>
          <w:sz w:val="24"/>
          <w:szCs w:val="24"/>
        </w:rPr>
        <w:t>12.1报价部分。</w:t>
      </w:r>
      <w:r>
        <w:rPr>
          <w:rFonts w:hint="eastAsia" w:ascii="宋体" w:hAnsi="宋体" w:cs="宋体"/>
          <w:sz w:val="24"/>
          <w:szCs w:val="24"/>
        </w:rPr>
        <w:t>投标人按照招标文件要求填写“投标函和报价表”。本次招标报价要求：</w:t>
      </w:r>
    </w:p>
    <w:p>
      <w:pPr>
        <w:spacing w:line="360" w:lineRule="auto"/>
        <w:ind w:firstLine="480" w:firstLineChars="200"/>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spacing w:line="360" w:lineRule="auto"/>
        <w:ind w:firstLine="480" w:firstLineChars="200"/>
        <w:rPr>
          <w:rFonts w:ascii="宋体" w:hAnsi="宋体" w:cs="宋体"/>
          <w:sz w:val="24"/>
          <w:szCs w:val="24"/>
        </w:rPr>
      </w:pPr>
      <w:r>
        <w:rPr>
          <w:rFonts w:hint="eastAsia" w:ascii="宋体" w:hAnsi="宋体" w:cs="宋体"/>
          <w:sz w:val="24"/>
          <w:szCs w:val="24"/>
        </w:rPr>
        <w:t>（2）报价原则：本次招标为一次性报价，报价系第五章招标项目技术、商务及其他要求中所包含的全部内容的成本费、售后服务费、人工费、培训费、管理费、税收以及其他不可预见费用等大包干价。投标人报价超过采购最高控制价的为</w:t>
      </w:r>
      <w:r>
        <w:rPr>
          <w:rFonts w:hint="eastAsia" w:ascii="宋体" w:hAnsi="宋体" w:cs="宋体"/>
          <w:b/>
          <w:sz w:val="24"/>
          <w:szCs w:val="24"/>
        </w:rPr>
        <w:t>无效报价</w:t>
      </w:r>
      <w:r>
        <w:rPr>
          <w:rFonts w:hint="eastAsia" w:ascii="宋体" w:hAnsi="宋体" w:cs="宋体"/>
          <w:sz w:val="24"/>
          <w:szCs w:val="24"/>
        </w:rPr>
        <w:t>，无效报价投标人的投标响应文件不再进行评审。</w:t>
      </w:r>
    </w:p>
    <w:p>
      <w:pPr>
        <w:spacing w:line="360" w:lineRule="auto"/>
        <w:ind w:firstLine="482" w:firstLineChars="200"/>
        <w:rPr>
          <w:rFonts w:ascii="宋体" w:hAnsi="宋体" w:cs="宋体"/>
          <w:sz w:val="24"/>
          <w:szCs w:val="24"/>
        </w:rPr>
      </w:pPr>
      <w:r>
        <w:rPr>
          <w:rFonts w:hint="eastAsia" w:ascii="宋体" w:hAnsi="宋体" w:cs="宋体"/>
          <w:b/>
          <w:sz w:val="24"/>
          <w:szCs w:val="24"/>
        </w:rPr>
        <w:t>12.2技术部分。</w:t>
      </w:r>
      <w:r>
        <w:rPr>
          <w:rFonts w:hint="eastAsia" w:ascii="宋体" w:hAnsi="宋体" w:cs="宋体"/>
          <w:sz w:val="24"/>
          <w:szCs w:val="24"/>
        </w:rPr>
        <w:t>投标人的技术应答应包括下列内容：</w:t>
      </w:r>
    </w:p>
    <w:p>
      <w:pPr>
        <w:tabs>
          <w:tab w:val="left" w:pos="540"/>
        </w:tabs>
        <w:spacing w:before="6" w:after="6" w:line="360" w:lineRule="auto"/>
        <w:ind w:firstLine="470" w:firstLineChars="196"/>
        <w:rPr>
          <w:rFonts w:ascii="宋体" w:hAnsi="宋体" w:cs="宋体"/>
          <w:sz w:val="24"/>
          <w:szCs w:val="24"/>
        </w:rPr>
      </w:pPr>
      <w:r>
        <w:rPr>
          <w:rFonts w:hint="eastAsia" w:ascii="宋体" w:hAnsi="宋体" w:cs="宋体"/>
          <w:sz w:val="24"/>
          <w:szCs w:val="24"/>
        </w:rPr>
        <w:t>（1）技术参数偏离表；</w:t>
      </w:r>
    </w:p>
    <w:p>
      <w:pPr>
        <w:tabs>
          <w:tab w:val="left" w:pos="540"/>
        </w:tabs>
        <w:spacing w:before="6" w:after="6" w:line="360" w:lineRule="auto"/>
        <w:ind w:firstLine="470" w:firstLineChars="196"/>
        <w:rPr>
          <w:rFonts w:ascii="宋体" w:hAnsi="宋体" w:cs="宋体"/>
          <w:sz w:val="24"/>
          <w:szCs w:val="24"/>
        </w:rPr>
      </w:pPr>
      <w:r>
        <w:rPr>
          <w:rFonts w:hint="eastAsia" w:ascii="宋体" w:hAnsi="宋体" w:cs="宋体"/>
          <w:sz w:val="24"/>
          <w:szCs w:val="24"/>
        </w:rPr>
        <w:t>（2）商务应答表；</w:t>
      </w:r>
    </w:p>
    <w:p>
      <w:pPr>
        <w:spacing w:before="6" w:after="6" w:line="360" w:lineRule="auto"/>
        <w:ind w:firstLine="480" w:firstLineChars="200"/>
        <w:rPr>
          <w:rFonts w:ascii="宋体" w:hAnsi="宋体" w:cs="宋体"/>
          <w:sz w:val="24"/>
          <w:szCs w:val="24"/>
        </w:rPr>
      </w:pPr>
      <w:r>
        <w:rPr>
          <w:rFonts w:hint="eastAsia" w:ascii="宋体" w:hAnsi="宋体" w:cs="宋体"/>
          <w:sz w:val="24"/>
          <w:szCs w:val="24"/>
        </w:rPr>
        <w:t>（3）项目实施方案；</w:t>
      </w:r>
    </w:p>
    <w:p>
      <w:pPr>
        <w:spacing w:before="6" w:after="6" w:line="360" w:lineRule="auto"/>
        <w:ind w:firstLine="480" w:firstLineChars="200"/>
        <w:rPr>
          <w:rFonts w:ascii="宋体" w:hAnsi="宋体" w:cs="宋体"/>
          <w:sz w:val="24"/>
          <w:szCs w:val="24"/>
        </w:rPr>
      </w:pPr>
      <w:r>
        <w:rPr>
          <w:rFonts w:hint="eastAsia" w:ascii="宋体" w:hAnsi="宋体" w:cs="宋体"/>
          <w:sz w:val="24"/>
          <w:szCs w:val="24"/>
        </w:rPr>
        <w:t>（4）售后服务承诺；</w:t>
      </w:r>
    </w:p>
    <w:p>
      <w:pPr>
        <w:spacing w:before="6" w:after="6" w:line="360" w:lineRule="auto"/>
        <w:ind w:firstLine="472" w:firstLineChars="197"/>
        <w:rPr>
          <w:rFonts w:ascii="宋体" w:hAnsi="宋体" w:cs="宋体"/>
          <w:sz w:val="24"/>
          <w:szCs w:val="24"/>
        </w:rPr>
      </w:pPr>
      <w:r>
        <w:rPr>
          <w:rFonts w:hint="eastAsia" w:ascii="宋体" w:hAnsi="宋体" w:cs="宋体"/>
          <w:sz w:val="24"/>
          <w:szCs w:val="24"/>
        </w:rPr>
        <w:t>（5）投标人基本情况表；</w:t>
      </w:r>
    </w:p>
    <w:p>
      <w:pPr>
        <w:spacing w:before="6" w:after="6" w:line="360" w:lineRule="auto"/>
        <w:ind w:firstLine="472" w:firstLineChars="197"/>
        <w:rPr>
          <w:rFonts w:ascii="宋体" w:hAnsi="宋体" w:cs="宋体"/>
          <w:sz w:val="24"/>
          <w:szCs w:val="24"/>
        </w:rPr>
      </w:pPr>
      <w:r>
        <w:rPr>
          <w:rFonts w:hint="eastAsia" w:ascii="宋体" w:hAnsi="宋体" w:cs="宋体"/>
          <w:sz w:val="24"/>
          <w:szCs w:val="24"/>
        </w:rPr>
        <w:t>（6）投标人认为需要提供的其他文件和资料。</w:t>
      </w:r>
    </w:p>
    <w:p>
      <w:pPr>
        <w:spacing w:line="360" w:lineRule="auto"/>
        <w:rPr>
          <w:rFonts w:ascii="宋体" w:hAnsi="宋体" w:cs="宋体"/>
          <w:sz w:val="24"/>
          <w:szCs w:val="24"/>
        </w:rPr>
      </w:pPr>
      <w:r>
        <w:rPr>
          <w:rFonts w:hint="eastAsia" w:ascii="宋体" w:hAnsi="宋体" w:cs="宋体"/>
          <w:b/>
          <w:sz w:val="24"/>
          <w:szCs w:val="24"/>
        </w:rPr>
        <w:t xml:space="preserve">     12.3商务部分。</w:t>
      </w:r>
      <w:r>
        <w:rPr>
          <w:rFonts w:hint="eastAsia" w:ascii="宋体" w:hAnsi="宋体" w:cs="宋体"/>
          <w:sz w:val="24"/>
          <w:szCs w:val="24"/>
        </w:rPr>
        <w:t>投标人按照招标文件要求提供的有关证明材料。包括以下内容：</w:t>
      </w:r>
    </w:p>
    <w:p>
      <w:pPr>
        <w:spacing w:line="360" w:lineRule="auto"/>
        <w:ind w:firstLine="470" w:firstLineChars="196"/>
        <w:rPr>
          <w:rFonts w:ascii="宋体" w:hAnsi="宋体" w:cs="宋体"/>
          <w:sz w:val="24"/>
          <w:szCs w:val="24"/>
        </w:rPr>
      </w:pPr>
      <w:r>
        <w:rPr>
          <w:rFonts w:hint="eastAsia" w:ascii="宋体" w:hAnsi="宋体" w:cs="宋体"/>
          <w:sz w:val="24"/>
          <w:szCs w:val="24"/>
        </w:rPr>
        <w:t>一、供应商应提交的资格证明材料</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r>
        <w:rPr>
          <w:rFonts w:hint="eastAsia" w:ascii="宋体" w:hAnsi="宋体" w:cs="宋体"/>
          <w:b/>
          <w:sz w:val="24"/>
          <w:szCs w:val="24"/>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w:t>
      </w:r>
      <w:r>
        <w:rPr>
          <w:rFonts w:hint="eastAsia" w:ascii="宋体" w:hAnsi="宋体" w:cs="宋体"/>
          <w:b/>
          <w:sz w:val="24"/>
          <w:szCs w:val="24"/>
        </w:rPr>
        <w:t>（注：可提供承诺函）</w:t>
      </w:r>
    </w:p>
    <w:p>
      <w:pPr>
        <w:spacing w:line="360" w:lineRule="auto"/>
        <w:ind w:firstLine="480" w:firstLineChars="200"/>
        <w:rPr>
          <w:rFonts w:ascii="宋体" w:hAnsi="宋体" w:cs="宋体"/>
          <w:sz w:val="24"/>
          <w:szCs w:val="24"/>
        </w:rPr>
      </w:pPr>
      <w:r>
        <w:rPr>
          <w:rFonts w:hint="eastAsia" w:ascii="宋体" w:hAnsi="宋体" w:cs="宋体"/>
          <w:sz w:val="24"/>
          <w:szCs w:val="24"/>
        </w:rPr>
        <w:t>（3）具有健全的财务会计制度；</w:t>
      </w:r>
      <w:r>
        <w:rPr>
          <w:rFonts w:hint="eastAsia" w:ascii="宋体" w:hAnsi="宋体" w:cs="宋体"/>
          <w:b/>
          <w:bCs/>
          <w:sz w:val="24"/>
          <w:szCs w:val="24"/>
        </w:rPr>
        <w:t>（注：①可提供2019年度或2020年度经审计的财务报告复印件（包含审计报告和审计报告中所涉及的财务报表和报表附注），也可提供2019年度或2020年度供应商内部的财务报表复印件，也可提供距文件递交截止日一年内银行出具的资信证明（复印件），②供应商注册时间至文件递交截止日不足一年的，也可提供在工商备案的公司章程（复印件）或相应时间的财务报表。）</w:t>
      </w:r>
      <w:r>
        <w:rPr>
          <w:rFonts w:hint="eastAsia" w:ascii="宋体" w:hAnsi="宋体" w:cs="宋体"/>
          <w:b/>
          <w:sz w:val="24"/>
          <w:szCs w:val="24"/>
        </w:rPr>
        <w:t>（注：可提供承诺函）</w:t>
      </w:r>
    </w:p>
    <w:p>
      <w:pPr>
        <w:spacing w:line="360" w:lineRule="auto"/>
        <w:ind w:firstLine="480" w:firstLineChars="200"/>
        <w:rPr>
          <w:rFonts w:ascii="宋体" w:hAnsi="宋体" w:cs="宋体"/>
          <w:sz w:val="24"/>
          <w:szCs w:val="24"/>
        </w:rPr>
      </w:pPr>
      <w:r>
        <w:rPr>
          <w:rFonts w:hint="eastAsia" w:ascii="宋体" w:hAnsi="宋体" w:cs="宋体"/>
          <w:sz w:val="24"/>
          <w:szCs w:val="24"/>
        </w:rPr>
        <w:t>（4）具有履行合同所必须的设备和专业技术能力；</w:t>
      </w:r>
      <w:r>
        <w:rPr>
          <w:rFonts w:hint="eastAsia" w:ascii="宋体" w:hAnsi="宋体" w:cs="宋体"/>
          <w:b/>
          <w:sz w:val="24"/>
          <w:szCs w:val="24"/>
        </w:rPr>
        <w:t>（注：可提供承诺函）</w:t>
      </w:r>
    </w:p>
    <w:p>
      <w:pPr>
        <w:spacing w:line="360" w:lineRule="auto"/>
        <w:ind w:firstLine="480"/>
        <w:rPr>
          <w:rFonts w:ascii="宋体" w:hAnsi="宋体" w:cs="宋体"/>
          <w:sz w:val="24"/>
          <w:szCs w:val="24"/>
        </w:rPr>
      </w:pPr>
      <w:r>
        <w:rPr>
          <w:rFonts w:hint="eastAsia" w:ascii="宋体" w:hAnsi="宋体" w:cs="宋体"/>
          <w:sz w:val="24"/>
          <w:szCs w:val="24"/>
        </w:rPr>
        <w:t>（5）具有依法缴纳税收和社会保障资金的良好记录；</w:t>
      </w:r>
      <w:r>
        <w:rPr>
          <w:rFonts w:hint="eastAsia" w:ascii="宋体" w:hAnsi="宋体" w:cs="宋体"/>
          <w:b/>
          <w:sz w:val="24"/>
          <w:szCs w:val="24"/>
        </w:rPr>
        <w:t>（注：可提供2021年1月以来任意1个月的社保资金缴纳证明复印件及2021年1月以来任意1个月的纳税证明复印件或提供承诺函）</w:t>
      </w:r>
    </w:p>
    <w:p>
      <w:pPr>
        <w:spacing w:line="360" w:lineRule="auto"/>
        <w:ind w:firstLine="480"/>
        <w:rPr>
          <w:rFonts w:ascii="宋体" w:hAnsi="宋体" w:cs="宋体"/>
          <w:sz w:val="24"/>
          <w:szCs w:val="24"/>
        </w:rPr>
      </w:pPr>
      <w:r>
        <w:rPr>
          <w:rFonts w:hint="eastAsia" w:ascii="宋体" w:hAnsi="宋体" w:cs="宋体"/>
          <w:sz w:val="24"/>
          <w:szCs w:val="24"/>
        </w:rPr>
        <w:t>（6）参加本次采购活动前三年内，在经营活动中没有重大违法记录。</w:t>
      </w:r>
      <w:r>
        <w:rPr>
          <w:rFonts w:hint="eastAsia" w:ascii="宋体" w:hAnsi="宋体" w:cs="宋体"/>
          <w:b/>
          <w:sz w:val="24"/>
          <w:szCs w:val="24"/>
        </w:rPr>
        <w:t>（注：可提供承诺函）</w:t>
      </w:r>
    </w:p>
    <w:p>
      <w:pPr>
        <w:spacing w:line="360" w:lineRule="auto"/>
        <w:ind w:firstLine="480"/>
        <w:rPr>
          <w:rFonts w:ascii="宋体" w:hAnsi="宋体" w:cs="宋体"/>
          <w:sz w:val="24"/>
          <w:szCs w:val="24"/>
        </w:rPr>
      </w:pPr>
      <w:r>
        <w:rPr>
          <w:rFonts w:hint="eastAsia" w:ascii="宋体" w:hAnsi="宋体" w:cs="宋体"/>
          <w:sz w:val="24"/>
          <w:szCs w:val="24"/>
        </w:rPr>
        <w:t>（7）本项目参加采购活动的供应商在前三年内不得具有行贿犯罪记录。</w:t>
      </w:r>
      <w:r>
        <w:rPr>
          <w:rFonts w:hint="eastAsia" w:ascii="宋体" w:hAnsi="宋体" w:cs="宋体"/>
          <w:b/>
          <w:sz w:val="24"/>
          <w:szCs w:val="24"/>
        </w:rPr>
        <w:t>（注：可提供承诺函）</w:t>
      </w:r>
    </w:p>
    <w:p>
      <w:pPr>
        <w:spacing w:line="360" w:lineRule="auto"/>
        <w:ind w:firstLine="480"/>
        <w:rPr>
          <w:rFonts w:ascii="宋体" w:hAnsi="宋体" w:cs="宋体"/>
          <w:sz w:val="24"/>
          <w:szCs w:val="24"/>
        </w:rPr>
      </w:pPr>
      <w:r>
        <w:rPr>
          <w:rFonts w:hint="eastAsia" w:ascii="宋体" w:hAnsi="宋体" w:cs="宋体"/>
          <w:sz w:val="24"/>
          <w:szCs w:val="24"/>
        </w:rPr>
        <w:t>（8）具备法律、行政法规规定的其他条件的证明材料；</w:t>
      </w:r>
      <w:r>
        <w:rPr>
          <w:rFonts w:hint="eastAsia" w:ascii="宋体" w:hAnsi="宋体" w:cs="宋体"/>
          <w:b/>
          <w:sz w:val="24"/>
          <w:szCs w:val="24"/>
        </w:rPr>
        <w:t>（注：可提供承诺函）</w:t>
      </w:r>
    </w:p>
    <w:p>
      <w:pPr>
        <w:spacing w:line="360" w:lineRule="auto"/>
        <w:ind w:firstLine="480"/>
        <w:rPr>
          <w:rFonts w:ascii="宋体" w:hAnsi="宋体" w:cs="宋体"/>
          <w:b/>
          <w:sz w:val="24"/>
          <w:szCs w:val="24"/>
        </w:rPr>
      </w:pPr>
      <w:r>
        <w:rPr>
          <w:rFonts w:hint="eastAsia" w:ascii="宋体" w:hAnsi="宋体" w:cs="宋体"/>
          <w:sz w:val="24"/>
          <w:szCs w:val="24"/>
        </w:rPr>
        <w:t>（9）法定代表人/单位负责人身份证明书原件及法定代表人/单位负责人有效身份证复印件。</w:t>
      </w:r>
    </w:p>
    <w:p>
      <w:pPr>
        <w:spacing w:line="360" w:lineRule="auto"/>
        <w:ind w:firstLine="480"/>
        <w:rPr>
          <w:rFonts w:ascii="宋体" w:hAnsi="宋体" w:cs="宋体"/>
          <w:sz w:val="24"/>
          <w:szCs w:val="24"/>
        </w:rPr>
      </w:pPr>
      <w:r>
        <w:rPr>
          <w:rFonts w:hint="eastAsia" w:ascii="宋体" w:hAnsi="宋体" w:cs="宋体"/>
          <w:sz w:val="24"/>
          <w:szCs w:val="24"/>
        </w:rPr>
        <w:t>（10）法定代表人/单位负责人授权书原件；</w:t>
      </w:r>
      <w:r>
        <w:rPr>
          <w:rFonts w:hint="eastAsia" w:ascii="宋体" w:hAnsi="宋体" w:cs="宋体"/>
          <w:b/>
          <w:sz w:val="24"/>
          <w:szCs w:val="24"/>
        </w:rPr>
        <w:t>（注：法定代表人/单位负责人参与询价时不需要提供）</w:t>
      </w:r>
    </w:p>
    <w:p>
      <w:pPr>
        <w:spacing w:after="120" w:line="360" w:lineRule="auto"/>
        <w:ind w:firstLine="482" w:firstLineChars="200"/>
        <w:rPr>
          <w:rFonts w:ascii="宋体" w:hAnsi="宋体" w:cs="宋体"/>
          <w:sz w:val="24"/>
          <w:szCs w:val="24"/>
        </w:rPr>
      </w:pPr>
      <w:r>
        <w:rPr>
          <w:rFonts w:hint="eastAsia" w:ascii="宋体" w:hAnsi="宋体" w:cs="宋体"/>
          <w:b/>
          <w:bCs/>
          <w:sz w:val="24"/>
          <w:szCs w:val="24"/>
        </w:rPr>
        <w:t>二、根据采购项目提出的特殊条件</w:t>
      </w:r>
      <w:r>
        <w:rPr>
          <w:rFonts w:hint="eastAsia" w:ascii="宋体" w:hAnsi="宋体" w:cs="宋体"/>
          <w:sz w:val="24"/>
          <w:szCs w:val="24"/>
        </w:rPr>
        <w:t>：</w:t>
      </w:r>
    </w:p>
    <w:p>
      <w:pPr>
        <w:spacing w:after="120" w:line="360" w:lineRule="auto"/>
        <w:ind w:firstLine="482" w:firstLineChars="200"/>
        <w:rPr>
          <w:rFonts w:ascii="宋体" w:hAnsi="宋体" w:cs="宋体"/>
          <w:sz w:val="24"/>
          <w:szCs w:val="24"/>
        </w:rPr>
      </w:pPr>
      <w:r>
        <w:rPr>
          <w:rFonts w:hint="eastAsia" w:ascii="宋体" w:hAnsi="宋体" w:cs="宋体"/>
          <w:b/>
          <w:bCs/>
          <w:sz w:val="24"/>
          <w:szCs w:val="24"/>
        </w:rPr>
        <w:t>（1）供应商具有农药经营许可证</w:t>
      </w:r>
      <w:r>
        <w:rPr>
          <w:rFonts w:hint="eastAsia" w:ascii="宋体" w:hAnsi="宋体" w:cs="宋体"/>
          <w:sz w:val="24"/>
          <w:szCs w:val="24"/>
        </w:rPr>
        <w:t>；（提供复印件）</w:t>
      </w:r>
    </w:p>
    <w:p>
      <w:pPr>
        <w:spacing w:after="120" w:line="360" w:lineRule="auto"/>
        <w:ind w:firstLine="482" w:firstLineChars="200"/>
        <w:rPr>
          <w:rFonts w:ascii="宋体" w:hAnsi="宋体" w:cs="宋体"/>
          <w:sz w:val="24"/>
          <w:szCs w:val="24"/>
        </w:rPr>
      </w:pPr>
      <w:r>
        <w:rPr>
          <w:rFonts w:hint="eastAsia" w:ascii="宋体" w:hAnsi="宋体" w:cs="宋体"/>
          <w:b/>
          <w:bCs/>
          <w:sz w:val="24"/>
          <w:szCs w:val="24"/>
        </w:rPr>
        <w:t>（2）供应商具有中国民航经营许可证</w:t>
      </w:r>
      <w:r>
        <w:rPr>
          <w:rFonts w:hint="eastAsia" w:ascii="宋体" w:hAnsi="宋体" w:cs="宋体"/>
          <w:sz w:val="24"/>
          <w:szCs w:val="24"/>
        </w:rPr>
        <w:t>；（提供复印件）</w:t>
      </w:r>
    </w:p>
    <w:p>
      <w:pPr>
        <w:spacing w:after="120" w:line="360" w:lineRule="auto"/>
        <w:ind w:firstLine="482" w:firstLineChars="200"/>
        <w:rPr>
          <w:rFonts w:ascii="宋体" w:hAnsi="宋体" w:cs="宋体"/>
          <w:b/>
          <w:sz w:val="24"/>
          <w:szCs w:val="24"/>
        </w:rPr>
      </w:pPr>
      <w:r>
        <w:rPr>
          <w:rFonts w:hint="eastAsia" w:ascii="宋体" w:hAnsi="宋体" w:cs="宋体"/>
          <w:b/>
          <w:bCs/>
          <w:sz w:val="24"/>
          <w:szCs w:val="24"/>
        </w:rPr>
        <w:t>三、以联合体参与报价的供应商，提供联合体协议原件。</w:t>
      </w:r>
    </w:p>
    <w:p>
      <w:pPr>
        <w:spacing w:after="120" w:line="360" w:lineRule="auto"/>
        <w:ind w:firstLine="482" w:firstLineChars="200"/>
        <w:rPr>
          <w:rFonts w:ascii="宋体" w:hAnsi="宋体" w:cs="宋体"/>
          <w:b/>
          <w:bCs/>
          <w:sz w:val="24"/>
          <w:szCs w:val="24"/>
        </w:rPr>
      </w:pPr>
      <w:r>
        <w:rPr>
          <w:rFonts w:hint="eastAsia" w:ascii="宋体" w:hAnsi="宋体" w:cs="宋体"/>
          <w:b/>
          <w:sz w:val="24"/>
          <w:szCs w:val="24"/>
        </w:rPr>
        <w:t>12.4其他部分。</w:t>
      </w:r>
      <w:r>
        <w:rPr>
          <w:rFonts w:hint="eastAsia" w:ascii="宋体" w:hAnsi="宋体" w:cs="宋体"/>
          <w:sz w:val="24"/>
          <w:szCs w:val="24"/>
        </w:rPr>
        <w:t>投标人按照招标文件要求作出的其他应答和承诺。</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13．投标文件格式</w:t>
      </w:r>
      <w:r>
        <w:rPr>
          <w:rFonts w:hint="eastAsia" w:ascii="宋体" w:hAnsi="宋体" w:cs="宋体"/>
          <w:sz w:val="24"/>
          <w:szCs w:val="24"/>
        </w:rPr>
        <w:tab/>
      </w:r>
    </w:p>
    <w:p>
      <w:pPr>
        <w:tabs>
          <w:tab w:val="left" w:pos="7665"/>
        </w:tabs>
        <w:spacing w:line="360" w:lineRule="auto"/>
        <w:ind w:left="13" w:leftChars="6" w:firstLine="480" w:firstLineChars="200"/>
        <w:rPr>
          <w:rFonts w:ascii="宋体" w:hAnsi="宋体" w:cs="宋体"/>
          <w:sz w:val="24"/>
          <w:szCs w:val="24"/>
        </w:rPr>
      </w:pPr>
      <w:r>
        <w:rPr>
          <w:rFonts w:hint="eastAsia" w:ascii="宋体" w:hAnsi="宋体" w:cs="宋体"/>
          <w:sz w:val="24"/>
          <w:szCs w:val="24"/>
        </w:rPr>
        <w:t xml:space="preserve">13.1 </w:t>
      </w:r>
      <w:r>
        <w:rPr>
          <w:rFonts w:hint="eastAsia" w:ascii="宋体" w:hAnsi="宋体" w:cs="宋体"/>
          <w:b/>
          <w:sz w:val="24"/>
          <w:szCs w:val="24"/>
        </w:rPr>
        <w:t>投标人应严格按照招标文件第三章中提供的“投标文件格式”填写相关内容</w:t>
      </w:r>
      <w:r>
        <w:rPr>
          <w:rFonts w:hint="eastAsia" w:ascii="宋体" w:hAnsi="宋体" w:cs="宋体"/>
          <w:sz w:val="24"/>
          <w:szCs w:val="24"/>
        </w:rPr>
        <w:t>。除明确允许投标人可以自行编写的外，投标人不得以“投标文件格式”规定之外的方式填写相关内容。</w:t>
      </w:r>
    </w:p>
    <w:p>
      <w:pPr>
        <w:tabs>
          <w:tab w:val="left" w:pos="7665"/>
        </w:tabs>
        <w:spacing w:line="360" w:lineRule="auto"/>
        <w:ind w:left="13" w:leftChars="6" w:firstLine="480" w:firstLineChars="200"/>
        <w:rPr>
          <w:rFonts w:ascii="宋体" w:hAnsi="宋体" w:cs="宋体"/>
          <w:sz w:val="24"/>
          <w:szCs w:val="24"/>
        </w:rPr>
      </w:pPr>
      <w:r>
        <w:rPr>
          <w:rFonts w:hint="eastAsia" w:ascii="宋体" w:hAnsi="宋体" w:cs="宋体"/>
          <w:sz w:val="24"/>
          <w:szCs w:val="24"/>
        </w:rPr>
        <w:t>13.2 对于招标文件中没有格式要求的，由投标人自行编写。</w:t>
      </w:r>
    </w:p>
    <w:p>
      <w:pPr>
        <w:pStyle w:val="5"/>
        <w:spacing w:line="360" w:lineRule="auto"/>
        <w:ind w:firstLine="482" w:firstLineChars="200"/>
        <w:rPr>
          <w:rFonts w:ascii="宋体" w:hAnsi="宋体" w:cs="宋体"/>
          <w:sz w:val="24"/>
          <w:szCs w:val="24"/>
        </w:rPr>
      </w:pPr>
      <w:bookmarkStart w:id="7" w:name="_Toc217446051"/>
      <w:bookmarkStart w:id="8" w:name="_Toc183582224"/>
      <w:bookmarkStart w:id="9" w:name="_Toc183682361"/>
      <w:r>
        <w:rPr>
          <w:rFonts w:hint="eastAsia" w:ascii="宋体" w:hAnsi="宋体" w:cs="宋体"/>
          <w:sz w:val="24"/>
          <w:szCs w:val="24"/>
        </w:rPr>
        <w:t>14．投标有效期</w:t>
      </w:r>
      <w:bookmarkEnd w:id="7"/>
      <w:bookmarkEnd w:id="8"/>
      <w:bookmarkEnd w:id="9"/>
    </w:p>
    <w:p>
      <w:pPr>
        <w:tabs>
          <w:tab w:val="left" w:pos="7665"/>
        </w:tabs>
        <w:spacing w:line="360" w:lineRule="auto"/>
        <w:ind w:left="13" w:leftChars="6" w:firstLine="480" w:firstLineChars="200"/>
        <w:rPr>
          <w:rFonts w:ascii="宋体" w:hAnsi="宋体" w:cs="宋体"/>
          <w:sz w:val="24"/>
          <w:szCs w:val="24"/>
        </w:rPr>
      </w:pPr>
      <w:r>
        <w:rPr>
          <w:rFonts w:hint="eastAsia" w:ascii="宋体" w:hAnsi="宋体" w:cs="宋体"/>
          <w:sz w:val="24"/>
          <w:szCs w:val="24"/>
        </w:rPr>
        <w:t>14.1 投标有效期为</w:t>
      </w:r>
      <w:r>
        <w:rPr>
          <w:rFonts w:hint="eastAsia" w:ascii="宋体" w:hAnsi="宋体" w:cs="宋体"/>
          <w:b/>
          <w:sz w:val="24"/>
          <w:szCs w:val="24"/>
        </w:rPr>
        <w:t>投标截止之日起至项目验收合格之日止</w:t>
      </w:r>
      <w:r>
        <w:rPr>
          <w:rFonts w:hint="eastAsia" w:ascii="宋体" w:hAnsi="宋体" w:cs="宋体"/>
          <w:sz w:val="24"/>
          <w:szCs w:val="24"/>
        </w:rPr>
        <w:t>。投标有效期短于此规定期限的投标，将被拒绝。</w:t>
      </w:r>
    </w:p>
    <w:p>
      <w:pPr>
        <w:tabs>
          <w:tab w:val="left" w:pos="7665"/>
        </w:tabs>
        <w:spacing w:line="360" w:lineRule="auto"/>
        <w:ind w:left="13" w:leftChars="6" w:firstLine="480" w:firstLineChars="200"/>
        <w:rPr>
          <w:rFonts w:ascii="宋体" w:hAnsi="宋体" w:cs="宋体"/>
          <w:sz w:val="24"/>
          <w:szCs w:val="24"/>
        </w:rPr>
      </w:pPr>
      <w:r>
        <w:rPr>
          <w:rFonts w:hint="eastAsia" w:ascii="宋体" w:hAnsi="宋体" w:cs="宋体"/>
          <w:sz w:val="24"/>
          <w:szCs w:val="24"/>
        </w:rPr>
        <w:t>14.2 特殊情况下，采购人可于投标有效期满之前要求投标人同意延长有效期，要求与答复均应为书面形式。投标人可以拒绝上述要求，其投标保证金</w:t>
      </w:r>
      <w:r>
        <w:rPr>
          <w:rFonts w:hint="eastAsia" w:ascii="宋体" w:hAnsi="宋体" w:cs="宋体"/>
          <w:spacing w:val="8"/>
          <w:sz w:val="24"/>
          <w:szCs w:val="24"/>
        </w:rPr>
        <w:t>不被没收。</w:t>
      </w:r>
      <w:r>
        <w:rPr>
          <w:rFonts w:hint="eastAsia" w:ascii="宋体" w:hAnsi="宋体" w:cs="宋体"/>
          <w:sz w:val="24"/>
          <w:szCs w:val="24"/>
        </w:rPr>
        <w:t>拒绝延长投标有效期的投标人不得再参与该项目后续采购活动。同意延长投标有效期的投标人不能修改其投标文件，关于投标保证金的有关规定在延长的投标有效期内继续有效。</w:t>
      </w:r>
    </w:p>
    <w:p>
      <w:pPr>
        <w:pStyle w:val="5"/>
        <w:spacing w:line="360" w:lineRule="auto"/>
        <w:ind w:firstLine="482" w:firstLineChars="200"/>
        <w:rPr>
          <w:rFonts w:ascii="宋体" w:hAnsi="宋体" w:cs="宋体"/>
          <w:sz w:val="24"/>
          <w:szCs w:val="24"/>
        </w:rPr>
      </w:pPr>
      <w:bookmarkStart w:id="10" w:name="_Toc183682362"/>
      <w:bookmarkStart w:id="11" w:name="_Toc183582225"/>
      <w:bookmarkStart w:id="12" w:name="_Toc217446052"/>
      <w:r>
        <w:rPr>
          <w:rFonts w:hint="eastAsia" w:ascii="宋体" w:hAnsi="宋体" w:cs="宋体"/>
          <w:sz w:val="24"/>
          <w:szCs w:val="24"/>
        </w:rPr>
        <w:t>15．投标文件的印制和签署</w:t>
      </w:r>
      <w:bookmarkEnd w:id="10"/>
      <w:bookmarkEnd w:id="11"/>
      <w:bookmarkEnd w:id="12"/>
    </w:p>
    <w:p>
      <w:pPr>
        <w:tabs>
          <w:tab w:val="left" w:pos="1080"/>
        </w:tabs>
        <w:spacing w:line="360" w:lineRule="auto"/>
        <w:ind w:firstLine="460" w:firstLineChars="192"/>
        <w:rPr>
          <w:rFonts w:ascii="宋体" w:hAnsi="宋体" w:cs="宋体"/>
          <w:sz w:val="24"/>
          <w:szCs w:val="24"/>
        </w:rPr>
      </w:pPr>
      <w:r>
        <w:rPr>
          <w:rFonts w:hint="eastAsia" w:ascii="宋体" w:hAnsi="宋体" w:cs="宋体"/>
          <w:sz w:val="24"/>
          <w:szCs w:val="24"/>
        </w:rPr>
        <w:t>15.1 投标人应当准备</w:t>
      </w:r>
      <w:r>
        <w:rPr>
          <w:rFonts w:hint="eastAsia" w:ascii="宋体" w:hAnsi="宋体" w:cs="宋体"/>
          <w:b/>
          <w:sz w:val="24"/>
          <w:szCs w:val="24"/>
        </w:rPr>
        <w:t>投标文件正本1份、副本</w:t>
      </w:r>
      <w:r>
        <w:rPr>
          <w:rFonts w:hint="eastAsia" w:ascii="宋体" w:hAnsi="宋体" w:cs="宋体"/>
          <w:b/>
          <w:sz w:val="24"/>
          <w:szCs w:val="24"/>
          <w:lang w:val="en-US" w:eastAsia="zh-CN"/>
        </w:rPr>
        <w:t>2</w:t>
      </w:r>
      <w:r>
        <w:rPr>
          <w:rFonts w:hint="eastAsia" w:ascii="宋体" w:hAnsi="宋体" w:cs="宋体"/>
          <w:b/>
          <w:sz w:val="24"/>
          <w:szCs w:val="24"/>
        </w:rPr>
        <w:t>份</w:t>
      </w:r>
      <w:r>
        <w:rPr>
          <w:rFonts w:hint="eastAsia" w:ascii="宋体" w:hAnsi="宋体" w:cs="宋体"/>
          <w:sz w:val="24"/>
          <w:szCs w:val="24"/>
        </w:rPr>
        <w:t>。投标文件的正本和副本应在其封面右上角清楚地标明“正本”或“副本”字样。若正本和副本有不一致的内容，以正本书面投标文件为准。</w:t>
      </w:r>
    </w:p>
    <w:p>
      <w:pPr>
        <w:tabs>
          <w:tab w:val="left" w:pos="1095"/>
        </w:tabs>
        <w:spacing w:line="360" w:lineRule="auto"/>
        <w:ind w:firstLine="460" w:firstLineChars="192"/>
        <w:rPr>
          <w:rFonts w:ascii="宋体" w:hAnsi="宋体" w:cs="宋体"/>
          <w:sz w:val="24"/>
          <w:szCs w:val="24"/>
        </w:rPr>
      </w:pPr>
      <w:r>
        <w:rPr>
          <w:rFonts w:hint="eastAsia" w:ascii="宋体" w:hAnsi="宋体" w:cs="宋体"/>
          <w:sz w:val="24"/>
          <w:szCs w:val="24"/>
        </w:rPr>
        <w:t>15.2 投标文件在规定“签字”处由投标人的法定代表人或其授权代表签字，所有同一人签名笔迹必须一致；在规定“盖章”处加盖印章。投标文件副本可采用正本的复印件。</w:t>
      </w:r>
    </w:p>
    <w:p>
      <w:pPr>
        <w:tabs>
          <w:tab w:val="left" w:pos="1095"/>
        </w:tabs>
        <w:spacing w:line="360" w:lineRule="auto"/>
        <w:rPr>
          <w:rFonts w:ascii="宋体" w:hAnsi="宋体" w:cs="宋体"/>
          <w:sz w:val="24"/>
          <w:szCs w:val="24"/>
        </w:rPr>
      </w:pPr>
      <w:r>
        <w:rPr>
          <w:rFonts w:hint="eastAsia" w:ascii="宋体" w:hAnsi="宋体" w:cs="宋体"/>
          <w:sz w:val="24"/>
          <w:szCs w:val="24"/>
        </w:rPr>
        <w:t xml:space="preserve">   15.3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360" w:lineRule="auto"/>
        <w:ind w:firstLine="460" w:firstLineChars="192"/>
        <w:rPr>
          <w:rFonts w:ascii="宋体" w:hAnsi="宋体" w:cs="宋体"/>
          <w:sz w:val="24"/>
          <w:szCs w:val="24"/>
        </w:rPr>
      </w:pPr>
      <w:r>
        <w:rPr>
          <w:rFonts w:hint="eastAsia" w:ascii="宋体" w:hAnsi="宋体" w:cs="宋体"/>
          <w:sz w:val="24"/>
          <w:szCs w:val="24"/>
        </w:rPr>
        <w:t>15.4 投标文件正本和副本必须装订成册并逐页编码。</w:t>
      </w:r>
    </w:p>
    <w:p>
      <w:pPr>
        <w:tabs>
          <w:tab w:val="left" w:pos="1080"/>
        </w:tabs>
        <w:spacing w:line="360" w:lineRule="auto"/>
        <w:ind w:firstLine="460" w:firstLineChars="192"/>
        <w:rPr>
          <w:rFonts w:ascii="宋体" w:hAnsi="宋体" w:cs="宋体"/>
          <w:sz w:val="24"/>
          <w:szCs w:val="24"/>
        </w:rPr>
      </w:pPr>
      <w:r>
        <w:rPr>
          <w:rFonts w:hint="eastAsia" w:ascii="宋体" w:hAnsi="宋体" w:cs="宋体"/>
          <w:sz w:val="24"/>
          <w:szCs w:val="24"/>
        </w:rPr>
        <w:t>15.5 投标文件统一用A4纸印制。</w:t>
      </w:r>
    </w:p>
    <w:p>
      <w:pPr>
        <w:tabs>
          <w:tab w:val="left" w:pos="1080"/>
        </w:tabs>
        <w:spacing w:line="360" w:lineRule="auto"/>
        <w:rPr>
          <w:rFonts w:ascii="宋体" w:hAnsi="宋体" w:cs="宋体"/>
          <w:sz w:val="24"/>
          <w:szCs w:val="24"/>
        </w:rPr>
      </w:pPr>
      <w:r>
        <w:rPr>
          <w:rFonts w:hint="eastAsia" w:ascii="宋体" w:hAnsi="宋体" w:cs="宋体"/>
          <w:sz w:val="24"/>
          <w:szCs w:val="24"/>
        </w:rPr>
        <w:t xml:space="preserve">    15.6 投标文件应根据招标文件的要求签署、盖章,内容应完整真实，如有遗漏，将被视为无效投标。</w:t>
      </w:r>
    </w:p>
    <w:p>
      <w:pPr>
        <w:tabs>
          <w:tab w:val="left" w:pos="1080"/>
        </w:tabs>
        <w:spacing w:line="360" w:lineRule="auto"/>
        <w:ind w:firstLine="480" w:firstLineChars="200"/>
        <w:rPr>
          <w:rFonts w:ascii="宋体" w:hAnsi="宋体" w:cs="宋体"/>
          <w:sz w:val="24"/>
          <w:szCs w:val="24"/>
        </w:rPr>
      </w:pPr>
      <w:bookmarkStart w:id="13" w:name="_Toc183682363"/>
      <w:bookmarkStart w:id="14" w:name="_Toc183582226"/>
      <w:bookmarkStart w:id="15" w:name="_Toc77400781"/>
      <w:bookmarkStart w:id="16" w:name="_Toc89075877"/>
      <w:bookmarkStart w:id="17" w:name="_Toc217446053"/>
      <w:r>
        <w:rPr>
          <w:rFonts w:hint="eastAsia" w:ascii="宋体" w:hAnsi="宋体" w:cs="宋体"/>
          <w:sz w:val="24"/>
          <w:szCs w:val="24"/>
        </w:rPr>
        <w:t>16. 投标文件的密封和标</w:t>
      </w:r>
      <w:bookmarkEnd w:id="13"/>
      <w:bookmarkEnd w:id="14"/>
      <w:bookmarkEnd w:id="15"/>
      <w:bookmarkEnd w:id="16"/>
      <w:r>
        <w:rPr>
          <w:rFonts w:hint="eastAsia" w:ascii="宋体" w:hAnsi="宋体" w:cs="宋体"/>
          <w:sz w:val="24"/>
          <w:szCs w:val="24"/>
        </w:rPr>
        <w:t>注</w:t>
      </w:r>
      <w:bookmarkEnd w:id="17"/>
    </w:p>
    <w:p>
      <w:pPr>
        <w:tabs>
          <w:tab w:val="left" w:pos="1080"/>
        </w:tabs>
        <w:spacing w:line="360" w:lineRule="auto"/>
        <w:ind w:firstLine="480" w:firstLineChars="200"/>
        <w:rPr>
          <w:rFonts w:ascii="宋体" w:hAnsi="宋体" w:cs="宋体"/>
          <w:sz w:val="24"/>
          <w:szCs w:val="24"/>
        </w:rPr>
      </w:pPr>
      <w:r>
        <w:rPr>
          <w:rFonts w:hint="eastAsia" w:ascii="宋体" w:hAnsi="宋体" w:cs="宋体"/>
          <w:sz w:val="24"/>
          <w:szCs w:val="24"/>
        </w:rPr>
        <w:t>16.1 投标人应在投标文件正本和所有副本的封面上注明投标人名称、招标编号、项目名称。</w:t>
      </w:r>
    </w:p>
    <w:p>
      <w:pPr>
        <w:tabs>
          <w:tab w:val="left" w:pos="1080"/>
        </w:tabs>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16.2 投标文件正本、副本可以单独密封包装，也可以所有投标文件密封包装在一个密封袋内。</w:t>
      </w:r>
    </w:p>
    <w:p>
      <w:pPr>
        <w:tabs>
          <w:tab w:val="left" w:pos="1080"/>
        </w:tabs>
        <w:spacing w:line="360" w:lineRule="auto"/>
        <w:ind w:firstLine="460" w:firstLineChars="192"/>
        <w:rPr>
          <w:rFonts w:ascii="宋体" w:hAnsi="宋体" w:cs="宋体"/>
          <w:bCs/>
          <w:sz w:val="24"/>
          <w:szCs w:val="24"/>
        </w:rPr>
      </w:pPr>
      <w:r>
        <w:rPr>
          <w:rFonts w:hint="eastAsia" w:ascii="宋体" w:hAnsi="宋体" w:cs="宋体"/>
          <w:sz w:val="24"/>
          <w:szCs w:val="24"/>
        </w:rPr>
        <w:t>16.3 所有外层密封袋的封口处应粘贴牢固，并</w:t>
      </w:r>
      <w:r>
        <w:rPr>
          <w:rFonts w:hint="eastAsia" w:ascii="宋体" w:hAnsi="宋体" w:cs="宋体"/>
          <w:bCs/>
          <w:sz w:val="24"/>
          <w:szCs w:val="24"/>
        </w:rPr>
        <w:t>加盖投标人印章密封。</w:t>
      </w:r>
    </w:p>
    <w:p>
      <w:pPr>
        <w:tabs>
          <w:tab w:val="left" w:pos="1080"/>
        </w:tabs>
        <w:spacing w:line="360" w:lineRule="auto"/>
        <w:rPr>
          <w:rFonts w:ascii="宋体" w:hAnsi="宋体" w:cs="宋体"/>
          <w:bCs/>
          <w:sz w:val="24"/>
          <w:szCs w:val="24"/>
        </w:rPr>
      </w:pPr>
      <w:r>
        <w:rPr>
          <w:rFonts w:hint="eastAsia" w:ascii="宋体" w:hAnsi="宋体" w:cs="宋体"/>
          <w:sz w:val="24"/>
          <w:szCs w:val="24"/>
        </w:rPr>
        <w:t xml:space="preserve">    16.4 </w:t>
      </w:r>
      <w:r>
        <w:rPr>
          <w:rFonts w:hint="eastAsia" w:ascii="宋体" w:hAnsi="宋体" w:cs="宋体"/>
          <w:bCs/>
          <w:sz w:val="24"/>
          <w:szCs w:val="24"/>
        </w:rPr>
        <w:t>未按以上要求进行密封和标注的投标文件将被拒绝。</w:t>
      </w:r>
    </w:p>
    <w:p>
      <w:pPr>
        <w:pStyle w:val="5"/>
        <w:spacing w:line="360" w:lineRule="auto"/>
        <w:ind w:firstLine="482" w:firstLineChars="200"/>
        <w:rPr>
          <w:rFonts w:ascii="宋体" w:hAnsi="宋体" w:cs="宋体"/>
          <w:sz w:val="24"/>
          <w:szCs w:val="24"/>
        </w:rPr>
      </w:pPr>
      <w:bookmarkStart w:id="18" w:name="_Toc183682364"/>
      <w:bookmarkStart w:id="19" w:name="_Toc183582227"/>
      <w:bookmarkStart w:id="20" w:name="_Toc217446054"/>
      <w:r>
        <w:rPr>
          <w:rFonts w:hint="eastAsia" w:ascii="宋体" w:hAnsi="宋体" w:cs="宋体"/>
          <w:sz w:val="24"/>
          <w:szCs w:val="24"/>
        </w:rPr>
        <w:t>17．投标文件的</w:t>
      </w:r>
      <w:bookmarkEnd w:id="18"/>
      <w:bookmarkEnd w:id="19"/>
      <w:r>
        <w:rPr>
          <w:rFonts w:hint="eastAsia" w:ascii="宋体" w:hAnsi="宋体" w:cs="宋体"/>
          <w:sz w:val="24"/>
          <w:szCs w:val="24"/>
        </w:rPr>
        <w:t>递交</w:t>
      </w:r>
      <w:bookmarkEnd w:id="20"/>
    </w:p>
    <w:p>
      <w:pPr>
        <w:tabs>
          <w:tab w:val="left" w:pos="1095"/>
        </w:tabs>
        <w:spacing w:line="360" w:lineRule="auto"/>
        <w:ind w:firstLine="460" w:firstLineChars="192"/>
        <w:rPr>
          <w:rFonts w:ascii="宋体" w:hAnsi="宋体" w:cs="宋体"/>
          <w:sz w:val="24"/>
          <w:szCs w:val="24"/>
        </w:rPr>
      </w:pPr>
      <w:r>
        <w:rPr>
          <w:rFonts w:hint="eastAsia" w:ascii="宋体" w:hAnsi="宋体" w:cs="宋体"/>
          <w:sz w:val="24"/>
          <w:szCs w:val="24"/>
        </w:rPr>
        <w:t>17.1 投标人应在招标文件规定的投标截止时间前，将投标文件按招标文件的规定密封后送达开标地点。在投标截止时间以后送达的投标文件将被拒绝接受。</w:t>
      </w:r>
    </w:p>
    <w:p>
      <w:pPr>
        <w:pStyle w:val="6"/>
        <w:spacing w:line="360" w:lineRule="auto"/>
        <w:ind w:firstLine="480"/>
        <w:rPr>
          <w:rFonts w:ascii="宋体" w:hAnsi="宋体" w:cs="宋体"/>
          <w:sz w:val="24"/>
          <w:szCs w:val="24"/>
        </w:rPr>
      </w:pPr>
      <w:r>
        <w:rPr>
          <w:rFonts w:hint="eastAsia" w:ascii="宋体" w:hAnsi="宋体" w:cs="宋体"/>
          <w:sz w:val="24"/>
          <w:szCs w:val="24"/>
        </w:rPr>
        <w:t>17.2 本次招标不接受邮寄的投标文件。</w:t>
      </w:r>
    </w:p>
    <w:p>
      <w:pPr>
        <w:pStyle w:val="4"/>
        <w:spacing w:line="360" w:lineRule="auto"/>
        <w:jc w:val="center"/>
        <w:rPr>
          <w:rFonts w:ascii="宋体" w:hAnsi="宋体" w:cs="宋体"/>
          <w:sz w:val="28"/>
          <w:szCs w:val="28"/>
        </w:rPr>
      </w:pPr>
      <w:r>
        <w:rPr>
          <w:rFonts w:hint="eastAsia" w:ascii="宋体" w:hAnsi="宋体" w:cs="宋体"/>
          <w:sz w:val="28"/>
          <w:szCs w:val="28"/>
        </w:rPr>
        <w:t>四、开标和中标</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18．开标</w:t>
      </w:r>
    </w:p>
    <w:p>
      <w:pPr>
        <w:spacing w:before="120" w:line="360" w:lineRule="auto"/>
        <w:ind w:firstLine="480" w:firstLineChars="200"/>
        <w:rPr>
          <w:rFonts w:ascii="宋体" w:hAnsi="宋体" w:cs="宋体"/>
          <w:sz w:val="24"/>
          <w:szCs w:val="24"/>
        </w:rPr>
      </w:pPr>
      <w:r>
        <w:rPr>
          <w:rFonts w:hint="eastAsia" w:ascii="宋体" w:hAnsi="宋体" w:cs="宋体"/>
          <w:sz w:val="24"/>
          <w:szCs w:val="24"/>
        </w:rPr>
        <w:t>18.1 所有投标唱标完毕，如投标人代表有异议的，应在获得开标会主持人同意后当场提出。如确实属于唱标人员宣读错了的，经现场监督人员核实后，当场予以更正。</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19. 开标程序</w:t>
      </w:r>
    </w:p>
    <w:p>
      <w:pPr>
        <w:spacing w:line="360" w:lineRule="auto"/>
        <w:ind w:firstLine="480" w:firstLineChars="200"/>
        <w:rPr>
          <w:rFonts w:ascii="宋体" w:hAnsi="宋体" w:cs="宋体"/>
          <w:sz w:val="24"/>
          <w:szCs w:val="24"/>
        </w:rPr>
      </w:pPr>
      <w:bookmarkStart w:id="21" w:name="_Toc183582238"/>
      <w:bookmarkStart w:id="22" w:name="_Toc183682375"/>
      <w:bookmarkStart w:id="23" w:name="_Toc217446063"/>
      <w:r>
        <w:rPr>
          <w:rFonts w:hint="eastAsia" w:ascii="宋体" w:hAnsi="宋体" w:cs="宋体"/>
          <w:sz w:val="24"/>
          <w:szCs w:val="24"/>
        </w:rPr>
        <w:t>开标会主持人按照招标文件规定的开标时间宣布开标，按照规定要求主持开标会。开标将按以下程序进行：</w:t>
      </w:r>
    </w:p>
    <w:p>
      <w:pPr>
        <w:spacing w:line="360" w:lineRule="auto"/>
        <w:ind w:firstLine="480" w:firstLineChars="200"/>
        <w:rPr>
          <w:rFonts w:ascii="宋体" w:hAnsi="宋体" w:cs="宋体"/>
          <w:sz w:val="24"/>
          <w:szCs w:val="24"/>
        </w:rPr>
      </w:pPr>
      <w:r>
        <w:rPr>
          <w:rFonts w:hint="eastAsia" w:ascii="宋体" w:hAnsi="宋体" w:cs="宋体"/>
          <w:sz w:val="24"/>
          <w:szCs w:val="24"/>
        </w:rPr>
        <w:t>（1）宣布开标会开始。开标时间到，主持人宣布开标会开始并致辞，当众宣布参加开标会的现场监督人员和主持人、唱标、监标、会议记录等招标工作人员，根据“供应商签到表”宣布参加投标的供应商名单。</w:t>
      </w:r>
    </w:p>
    <w:p>
      <w:pPr>
        <w:spacing w:line="360" w:lineRule="auto"/>
        <w:ind w:firstLine="480" w:firstLineChars="200"/>
        <w:rPr>
          <w:rFonts w:ascii="宋体" w:hAnsi="宋体" w:cs="宋体"/>
          <w:sz w:val="24"/>
          <w:szCs w:val="24"/>
        </w:rPr>
      </w:pPr>
      <w:r>
        <w:rPr>
          <w:rFonts w:hint="eastAsia" w:ascii="宋体" w:hAnsi="宋体" w:cs="宋体"/>
          <w:sz w:val="24"/>
          <w:szCs w:val="24"/>
        </w:rPr>
        <w:t>（2）宣布会场纪律和有关注意事项。</w:t>
      </w:r>
    </w:p>
    <w:p>
      <w:pPr>
        <w:spacing w:line="360" w:lineRule="auto"/>
        <w:ind w:firstLine="480" w:firstLineChars="200"/>
        <w:rPr>
          <w:rFonts w:ascii="宋体" w:hAnsi="宋体" w:cs="宋体"/>
          <w:sz w:val="24"/>
          <w:szCs w:val="24"/>
        </w:rPr>
      </w:pPr>
      <w:r>
        <w:rPr>
          <w:rFonts w:hint="eastAsia" w:ascii="宋体" w:hAnsi="宋体" w:cs="宋体"/>
          <w:sz w:val="24"/>
          <w:szCs w:val="24"/>
        </w:rPr>
        <w:t>（3）当众宣布检查投标文件的密封情况。</w:t>
      </w:r>
    </w:p>
    <w:p>
      <w:pPr>
        <w:spacing w:line="360" w:lineRule="auto"/>
        <w:ind w:firstLine="480" w:firstLineChars="200"/>
        <w:rPr>
          <w:rFonts w:ascii="宋体" w:hAnsi="宋体" w:cs="宋体"/>
          <w:sz w:val="24"/>
          <w:szCs w:val="24"/>
        </w:rPr>
      </w:pPr>
      <w:r>
        <w:rPr>
          <w:rFonts w:hint="eastAsia" w:ascii="宋体" w:hAnsi="宋体" w:cs="宋体"/>
          <w:sz w:val="24"/>
          <w:szCs w:val="24"/>
        </w:rPr>
        <w:t>（4）宣布开标会结束。主持人宣布开标会结束后，所有投标人代表应立即退场。</w:t>
      </w:r>
    </w:p>
    <w:p>
      <w:pPr>
        <w:pStyle w:val="5"/>
        <w:spacing w:line="360" w:lineRule="auto"/>
        <w:ind w:firstLine="482" w:firstLineChars="200"/>
        <w:rPr>
          <w:rFonts w:ascii="宋体" w:hAnsi="宋体" w:cs="宋体"/>
          <w:sz w:val="24"/>
          <w:szCs w:val="24"/>
        </w:rPr>
      </w:pPr>
      <w:r>
        <w:rPr>
          <w:rFonts w:hint="eastAsia" w:ascii="宋体" w:hAnsi="宋体" w:cs="宋体"/>
          <w:sz w:val="24"/>
          <w:szCs w:val="24"/>
        </w:rPr>
        <w:t>20．中标通知</w:t>
      </w:r>
      <w:bookmarkEnd w:id="21"/>
      <w:bookmarkEnd w:id="22"/>
      <w:r>
        <w:rPr>
          <w:rFonts w:hint="eastAsia" w:ascii="宋体" w:hAnsi="宋体" w:cs="宋体"/>
          <w:sz w:val="24"/>
          <w:szCs w:val="24"/>
        </w:rPr>
        <w:t>书</w:t>
      </w:r>
      <w:bookmarkEnd w:id="23"/>
    </w:p>
    <w:p>
      <w:pPr>
        <w:spacing w:line="360" w:lineRule="auto"/>
        <w:ind w:firstLine="480" w:firstLineChars="200"/>
        <w:rPr>
          <w:rFonts w:ascii="宋体" w:hAnsi="宋体" w:cs="宋体"/>
          <w:sz w:val="24"/>
          <w:szCs w:val="24"/>
        </w:rPr>
      </w:pPr>
      <w:r>
        <w:rPr>
          <w:rFonts w:hint="eastAsia" w:ascii="宋体" w:hAnsi="宋体" w:cs="宋体"/>
          <w:sz w:val="24"/>
          <w:szCs w:val="24"/>
        </w:rPr>
        <w:t>20.1 中标通知书为签订政府采购合同的依据，是合同的有效组成部分。</w:t>
      </w:r>
    </w:p>
    <w:p>
      <w:pPr>
        <w:spacing w:line="360" w:lineRule="auto"/>
        <w:ind w:firstLine="480" w:firstLineChars="200"/>
        <w:rPr>
          <w:rFonts w:ascii="宋体" w:hAnsi="宋体" w:cs="宋体"/>
          <w:sz w:val="24"/>
          <w:szCs w:val="24"/>
        </w:rPr>
      </w:pPr>
      <w:r>
        <w:rPr>
          <w:rFonts w:hint="eastAsia" w:ascii="宋体" w:hAnsi="宋体" w:cs="宋体"/>
          <w:sz w:val="24"/>
          <w:szCs w:val="24"/>
        </w:rPr>
        <w:t>20.2 中标通知书对采购人和中标人均具有法律效力。中标通知书发出后，采购人改变中标结果，或者中标人无正当理由放弃中标的，应当承担相应的法律责任。</w:t>
      </w:r>
    </w:p>
    <w:p>
      <w:pPr>
        <w:spacing w:line="360" w:lineRule="auto"/>
        <w:ind w:firstLine="480" w:firstLineChars="200"/>
        <w:rPr>
          <w:rFonts w:ascii="宋体" w:hAnsi="宋体" w:cs="宋体"/>
          <w:sz w:val="24"/>
          <w:szCs w:val="24"/>
        </w:rPr>
      </w:pPr>
      <w:r>
        <w:rPr>
          <w:rFonts w:hint="eastAsia" w:ascii="宋体" w:hAnsi="宋体" w:cs="宋体"/>
          <w:sz w:val="24"/>
          <w:szCs w:val="24"/>
        </w:rPr>
        <w:t>20．3中标人的投标文件本应作为无效投标处理或者有政府采购法律法规规章制度规定的中标无效情形的，采购人在取得有权主体的认定以后，应当宣布发出的中标通知书无效，并收回发出的中标通知书（中标人也应当缴回），依法重新确定中标人或者重新开展采购活动。</w:t>
      </w:r>
    </w:p>
    <w:p>
      <w:pPr>
        <w:pStyle w:val="4"/>
        <w:spacing w:line="360" w:lineRule="auto"/>
        <w:jc w:val="center"/>
        <w:rPr>
          <w:rFonts w:ascii="宋体" w:hAnsi="宋体" w:cs="宋体"/>
          <w:sz w:val="24"/>
          <w:szCs w:val="24"/>
        </w:rPr>
      </w:pPr>
      <w:bookmarkStart w:id="24" w:name="_Toc217446074"/>
      <w:r>
        <w:rPr>
          <w:rFonts w:hint="eastAsia" w:ascii="宋体" w:hAnsi="宋体" w:cs="宋体"/>
          <w:sz w:val="28"/>
          <w:szCs w:val="28"/>
        </w:rPr>
        <w:t>五、投标纪律要求</w:t>
      </w:r>
      <w:bookmarkEnd w:id="24"/>
    </w:p>
    <w:p>
      <w:pPr>
        <w:pStyle w:val="5"/>
        <w:spacing w:line="360" w:lineRule="auto"/>
        <w:ind w:firstLine="482" w:firstLineChars="200"/>
        <w:rPr>
          <w:rFonts w:ascii="宋体" w:hAnsi="宋体" w:cs="宋体"/>
          <w:sz w:val="24"/>
          <w:szCs w:val="24"/>
        </w:rPr>
      </w:pPr>
      <w:bookmarkStart w:id="25" w:name="_Toc217446075"/>
      <w:r>
        <w:rPr>
          <w:rFonts w:hint="eastAsia" w:ascii="宋体" w:hAnsi="宋体" w:cs="宋体"/>
          <w:sz w:val="24"/>
          <w:szCs w:val="24"/>
        </w:rPr>
        <w:t>21. 投标人不得具有的情形</w:t>
      </w:r>
      <w:bookmarkEnd w:id="25"/>
    </w:p>
    <w:p>
      <w:pPr>
        <w:spacing w:line="360" w:lineRule="auto"/>
        <w:ind w:firstLine="495"/>
        <w:rPr>
          <w:rFonts w:ascii="宋体" w:hAnsi="宋体" w:cs="宋体"/>
          <w:sz w:val="24"/>
          <w:szCs w:val="24"/>
        </w:rPr>
      </w:pPr>
      <w:r>
        <w:rPr>
          <w:rFonts w:hint="eastAsia" w:ascii="宋体" w:hAnsi="宋体" w:cs="宋体"/>
          <w:sz w:val="24"/>
          <w:szCs w:val="24"/>
        </w:rPr>
        <w:t>投标人参加投标不得有下列情形：</w:t>
      </w:r>
    </w:p>
    <w:p>
      <w:pPr>
        <w:spacing w:line="360" w:lineRule="auto"/>
        <w:ind w:firstLine="495"/>
        <w:rPr>
          <w:rFonts w:ascii="宋体" w:hAnsi="宋体" w:cs="宋体"/>
          <w:sz w:val="24"/>
          <w:szCs w:val="24"/>
        </w:rPr>
      </w:pPr>
      <w:r>
        <w:rPr>
          <w:rFonts w:hint="eastAsia" w:ascii="宋体" w:hAnsi="宋体" w:cs="宋体"/>
          <w:sz w:val="24"/>
          <w:szCs w:val="24"/>
        </w:rPr>
        <w:t>（1）提供虚假材料谋取中标；</w:t>
      </w:r>
    </w:p>
    <w:p>
      <w:pPr>
        <w:spacing w:line="360" w:lineRule="auto"/>
        <w:ind w:firstLine="495"/>
        <w:rPr>
          <w:rFonts w:ascii="宋体" w:hAnsi="宋体" w:cs="宋体"/>
          <w:sz w:val="24"/>
          <w:szCs w:val="24"/>
        </w:rPr>
      </w:pPr>
      <w:r>
        <w:rPr>
          <w:rFonts w:hint="eastAsia" w:ascii="宋体" w:hAnsi="宋体" w:cs="宋体"/>
          <w:sz w:val="24"/>
          <w:szCs w:val="24"/>
        </w:rPr>
        <w:t>（2）采取不正当手段诋毁、排挤其他投标人；</w:t>
      </w:r>
    </w:p>
    <w:p>
      <w:pPr>
        <w:spacing w:line="360" w:lineRule="auto"/>
        <w:ind w:firstLine="495"/>
        <w:rPr>
          <w:rFonts w:ascii="宋体" w:hAnsi="宋体" w:cs="宋体"/>
          <w:sz w:val="24"/>
          <w:szCs w:val="24"/>
        </w:rPr>
      </w:pPr>
      <w:r>
        <w:rPr>
          <w:rFonts w:hint="eastAsia" w:ascii="宋体" w:hAnsi="宋体" w:cs="宋体"/>
          <w:sz w:val="24"/>
          <w:szCs w:val="24"/>
        </w:rPr>
        <w:t>（3）与招标采购单位、其他投标人恶意串通；</w:t>
      </w:r>
    </w:p>
    <w:p>
      <w:pPr>
        <w:spacing w:line="360" w:lineRule="auto"/>
        <w:ind w:firstLine="495"/>
        <w:rPr>
          <w:rFonts w:ascii="宋体" w:hAnsi="宋体" w:cs="宋体"/>
          <w:sz w:val="24"/>
          <w:szCs w:val="24"/>
        </w:rPr>
      </w:pPr>
      <w:r>
        <w:rPr>
          <w:rFonts w:hint="eastAsia" w:ascii="宋体" w:hAnsi="宋体" w:cs="宋体"/>
          <w:sz w:val="24"/>
          <w:szCs w:val="24"/>
        </w:rPr>
        <w:t>（4）向招标采购单位、评标委员会成员行贿或者提供其他不正当利益；</w:t>
      </w:r>
    </w:p>
    <w:p>
      <w:pPr>
        <w:spacing w:line="360" w:lineRule="auto"/>
        <w:ind w:firstLine="495"/>
        <w:rPr>
          <w:rFonts w:ascii="宋体" w:hAnsi="宋体" w:cs="宋体"/>
          <w:sz w:val="24"/>
          <w:szCs w:val="24"/>
        </w:rPr>
      </w:pPr>
      <w:r>
        <w:rPr>
          <w:rFonts w:hint="eastAsia" w:ascii="宋体" w:hAnsi="宋体" w:cs="宋体"/>
          <w:sz w:val="24"/>
          <w:szCs w:val="24"/>
        </w:rPr>
        <w:t>（5）在招标过程中与招标采购单位进行协商询价；</w:t>
      </w:r>
    </w:p>
    <w:p>
      <w:pPr>
        <w:spacing w:line="360" w:lineRule="auto"/>
        <w:ind w:firstLine="495"/>
        <w:rPr>
          <w:rFonts w:ascii="宋体" w:hAnsi="宋体" w:cs="宋体"/>
          <w:sz w:val="24"/>
          <w:szCs w:val="24"/>
        </w:rPr>
      </w:pPr>
      <w:r>
        <w:rPr>
          <w:rFonts w:hint="eastAsia" w:ascii="宋体" w:hAnsi="宋体" w:cs="宋体"/>
          <w:sz w:val="24"/>
          <w:szCs w:val="24"/>
        </w:rPr>
        <w:t>（6）拒绝有关部门的监督检查或者向监督检查部门提供虚假情况。</w:t>
      </w:r>
    </w:p>
    <w:p>
      <w:pPr>
        <w:spacing w:line="360" w:lineRule="auto"/>
        <w:ind w:firstLine="495"/>
        <w:rPr>
          <w:rFonts w:ascii="宋体" w:hAnsi="宋体" w:cs="宋体"/>
          <w:sz w:val="24"/>
          <w:szCs w:val="24"/>
        </w:rPr>
      </w:pPr>
      <w:r>
        <w:rPr>
          <w:rFonts w:hint="eastAsia" w:ascii="宋体" w:hAnsi="宋体" w:cs="宋体"/>
          <w:sz w:val="24"/>
          <w:szCs w:val="24"/>
        </w:rPr>
        <w:t>有上述情形之一的投标人，属于不合格投标人，其投标或中标资格将被取消。</w:t>
      </w:r>
    </w:p>
    <w:p>
      <w:pPr>
        <w:spacing w:line="360" w:lineRule="auto"/>
        <w:ind w:firstLine="495"/>
        <w:rPr>
          <w:rFonts w:ascii="宋体" w:hAnsi="宋体" w:cs="宋体"/>
          <w:sz w:val="24"/>
          <w:szCs w:val="24"/>
        </w:rPr>
      </w:pPr>
      <w:r>
        <w:rPr>
          <w:rFonts w:hint="eastAsia" w:ascii="宋体" w:hAnsi="宋体" w:cs="宋体"/>
          <w:sz w:val="24"/>
          <w:szCs w:val="24"/>
        </w:rPr>
        <w:t>22.本项目中投标人若具有</w:t>
      </w:r>
      <w:r>
        <w:rPr>
          <w:rFonts w:hint="eastAsia" w:ascii="宋体" w:hAnsi="宋体" w:cs="宋体"/>
          <w:b/>
          <w:bCs/>
          <w:sz w:val="24"/>
          <w:szCs w:val="24"/>
        </w:rPr>
        <w:t>《四川省政府采购当事人诚信管理办法》</w:t>
      </w:r>
      <w:r>
        <w:rPr>
          <w:rFonts w:hint="eastAsia" w:ascii="宋体" w:hAnsi="宋体" w:cs="宋体"/>
          <w:sz w:val="24"/>
          <w:szCs w:val="24"/>
        </w:rPr>
        <w:t>中规定的失信行为的，将按照此办法及相关法律法规要求严肃处理。</w:t>
      </w:r>
    </w:p>
    <w:p>
      <w:pPr>
        <w:rPr>
          <w:rStyle w:val="21"/>
          <w:rFonts w:ascii="宋体" w:hAnsi="宋体" w:cs="宋体"/>
          <w:bCs/>
        </w:rPr>
      </w:pPr>
    </w:p>
    <w:p>
      <w:pPr>
        <w:rPr>
          <w:rStyle w:val="21"/>
          <w:rFonts w:ascii="宋体" w:hAnsi="宋体" w:cs="宋体"/>
          <w:bCs/>
        </w:rPr>
      </w:pPr>
      <w:r>
        <w:rPr>
          <w:rStyle w:val="21"/>
          <w:rFonts w:hint="eastAsia" w:ascii="宋体" w:hAnsi="宋体" w:cs="宋体"/>
          <w:bCs/>
        </w:rPr>
        <w:br w:type="page"/>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Style w:val="21"/>
          <w:rFonts w:hint="eastAsia" w:ascii="宋体" w:hAnsi="宋体" w:cs="宋体"/>
          <w:b/>
        </w:rPr>
      </w:pPr>
      <w:r>
        <w:rPr>
          <w:rStyle w:val="21"/>
          <w:rFonts w:hint="eastAsia" w:ascii="宋体" w:hAnsi="宋体" w:cs="宋体"/>
          <w:b/>
        </w:rPr>
        <w:t>第三章</w:t>
      </w:r>
      <w:r>
        <w:rPr>
          <w:rStyle w:val="21"/>
          <w:rFonts w:hint="eastAsia" w:ascii="宋体" w:hAnsi="宋体" w:cs="宋体"/>
          <w:b/>
          <w:lang w:val="en-US" w:eastAsia="zh-CN"/>
        </w:rPr>
        <w:t xml:space="preserve"> </w:t>
      </w:r>
      <w:r>
        <w:rPr>
          <w:rStyle w:val="21"/>
          <w:rFonts w:hint="eastAsia" w:ascii="宋体" w:hAnsi="宋体" w:cs="宋体"/>
          <w:b/>
        </w:rPr>
        <w:t>投标人应当提供的资格、资质性及其他</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r>
        <w:rPr>
          <w:rStyle w:val="21"/>
          <w:rFonts w:hint="eastAsia" w:ascii="宋体" w:hAnsi="宋体" w:cs="宋体"/>
          <w:b/>
        </w:rPr>
        <w:t>类似效力要求的相关证明材料</w:t>
      </w:r>
    </w:p>
    <w:p>
      <w:pPr>
        <w:spacing w:line="360" w:lineRule="auto"/>
        <w:ind w:firstLine="480" w:firstLineChars="200"/>
        <w:rPr>
          <w:rFonts w:ascii="宋体" w:hAnsi="宋体" w:cs="宋体"/>
          <w:bCs/>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2.具有良好的商业信誉和健全的财务会计制度；</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3.具有履行合同所必需的设备和专业技术能力；</w:t>
      </w:r>
    </w:p>
    <w:p>
      <w:pPr>
        <w:pStyle w:val="14"/>
        <w:shd w:val="clear" w:color="auto" w:fill="FFFFFF"/>
        <w:spacing w:before="0" w:beforeAutospacing="0" w:after="0" w:afterAutospacing="0" w:line="360" w:lineRule="auto"/>
        <w:ind w:firstLine="480" w:firstLineChars="200"/>
        <w:rPr>
          <w:rFonts w:ascii="宋体" w:cs="宋体"/>
          <w:sz w:val="24"/>
          <w:szCs w:val="24"/>
        </w:rPr>
      </w:pPr>
      <w:r>
        <w:rPr>
          <w:rFonts w:hint="eastAsia" w:ascii="宋体" w:cs="宋体"/>
          <w:sz w:val="24"/>
          <w:szCs w:val="24"/>
        </w:rPr>
        <w:t>4.具有依法缴纳税收和社会保障资金的良好记录；</w:t>
      </w:r>
    </w:p>
    <w:p>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pPr>
        <w:pStyle w:val="22"/>
        <w:ind w:firstLine="480"/>
        <w:rPr>
          <w:rFonts w:ascii="宋体" w:hAnsi="宋体" w:cs="宋体"/>
          <w:sz w:val="24"/>
          <w:szCs w:val="24"/>
        </w:rPr>
      </w:pPr>
      <w:r>
        <w:rPr>
          <w:rFonts w:hint="eastAsia" w:ascii="宋体" w:hAnsi="宋体" w:cs="宋体"/>
          <w:sz w:val="24"/>
          <w:szCs w:val="24"/>
        </w:rPr>
        <w:t>6.法律、行政法规规定的其他条件；</w:t>
      </w:r>
    </w:p>
    <w:p>
      <w:pPr>
        <w:tabs>
          <w:tab w:val="left" w:pos="7665"/>
        </w:tabs>
        <w:spacing w:line="360" w:lineRule="auto"/>
        <w:ind w:firstLine="480" w:firstLineChars="200"/>
        <w:rPr>
          <w:rFonts w:ascii="宋体" w:hAnsi="宋体" w:cs="宋体"/>
          <w:sz w:val="24"/>
          <w:szCs w:val="24"/>
        </w:rPr>
      </w:pPr>
      <w:r>
        <w:rPr>
          <w:rFonts w:hint="eastAsia" w:ascii="宋体" w:hAnsi="宋体" w:cs="宋体"/>
          <w:sz w:val="24"/>
          <w:szCs w:val="24"/>
        </w:rPr>
        <w:t>7.根据采购项目提出的特殊条件：</w:t>
      </w:r>
    </w:p>
    <w:p>
      <w:pPr>
        <w:pStyle w:val="22"/>
        <w:ind w:firstLine="480"/>
        <w:rPr>
          <w:rFonts w:ascii="宋体" w:hAnsi="宋体" w:cs="宋体"/>
          <w:sz w:val="24"/>
          <w:szCs w:val="24"/>
        </w:rPr>
      </w:pPr>
      <w:r>
        <w:rPr>
          <w:rFonts w:hint="eastAsia" w:ascii="宋体" w:hAnsi="宋体" w:cs="宋体"/>
          <w:sz w:val="24"/>
          <w:szCs w:val="24"/>
        </w:rPr>
        <w:t>7.1供应商具有农药经营许可证。</w:t>
      </w:r>
    </w:p>
    <w:p>
      <w:pPr>
        <w:pStyle w:val="22"/>
        <w:ind w:firstLine="480"/>
        <w:rPr>
          <w:rFonts w:ascii="宋体" w:hAnsi="宋体" w:cs="宋体"/>
          <w:sz w:val="24"/>
          <w:szCs w:val="24"/>
        </w:rPr>
      </w:pPr>
      <w:r>
        <w:rPr>
          <w:rFonts w:hint="eastAsia" w:ascii="宋体" w:hAnsi="宋体" w:cs="宋体"/>
          <w:sz w:val="24"/>
          <w:szCs w:val="24"/>
        </w:rPr>
        <w:t>7.2供应商具有中国民航经营许可证。</w:t>
      </w:r>
    </w:p>
    <w:p>
      <w:pPr>
        <w:spacing w:line="360" w:lineRule="auto"/>
        <w:ind w:firstLine="480" w:firstLineChars="200"/>
        <w:rPr>
          <w:rFonts w:ascii="宋体" w:hAnsi="宋体" w:cs="宋体"/>
          <w:sz w:val="24"/>
          <w:szCs w:val="24"/>
        </w:rPr>
      </w:pPr>
      <w:r>
        <w:rPr>
          <w:rFonts w:hint="eastAsia" w:ascii="宋体" w:hAnsi="宋体" w:cs="宋体"/>
          <w:sz w:val="24"/>
          <w:szCs w:val="24"/>
        </w:rPr>
        <w:t>8.本项目接受联合体参加。</w:t>
      </w:r>
    </w:p>
    <w:p>
      <w:pPr>
        <w:spacing w:line="360" w:lineRule="auto"/>
        <w:ind w:firstLine="480" w:firstLineChars="200"/>
        <w:rPr>
          <w:rFonts w:ascii="宋体" w:hAnsi="宋体" w:cs="宋体"/>
          <w:bCs/>
          <w:sz w:val="24"/>
          <w:szCs w:val="24"/>
        </w:rPr>
      </w:pPr>
      <w:r>
        <w:rPr>
          <w:rFonts w:hint="eastAsia" w:ascii="宋体" w:hAnsi="宋体" w:cs="宋体"/>
          <w:bCs/>
          <w:sz w:val="24"/>
          <w:szCs w:val="24"/>
        </w:rPr>
        <w:t>9.其它要求</w:t>
      </w:r>
    </w:p>
    <w:p>
      <w:pPr>
        <w:spacing w:line="360" w:lineRule="auto"/>
        <w:ind w:firstLine="480"/>
        <w:rPr>
          <w:rFonts w:ascii="宋体" w:hAnsi="宋体" w:cs="宋体"/>
          <w:b/>
          <w:sz w:val="24"/>
          <w:szCs w:val="24"/>
        </w:rPr>
      </w:pPr>
      <w:r>
        <w:rPr>
          <w:rFonts w:hint="eastAsia" w:ascii="宋体" w:hAnsi="宋体" w:cs="宋体"/>
          <w:sz w:val="24"/>
          <w:szCs w:val="24"/>
        </w:rPr>
        <w:t>9.1法定代表人/单位负责人身份证明书原件及法定代表人/单位负责人有效身份证复印件。</w:t>
      </w:r>
    </w:p>
    <w:p>
      <w:pPr>
        <w:spacing w:line="360" w:lineRule="auto"/>
        <w:ind w:firstLine="480"/>
        <w:rPr>
          <w:rFonts w:ascii="宋体" w:hAnsi="宋体" w:cs="宋体"/>
          <w:sz w:val="24"/>
          <w:szCs w:val="24"/>
        </w:rPr>
      </w:pPr>
      <w:r>
        <w:rPr>
          <w:rFonts w:hint="eastAsia" w:ascii="宋体" w:hAnsi="宋体" w:cs="宋体"/>
          <w:sz w:val="24"/>
          <w:szCs w:val="24"/>
        </w:rPr>
        <w:t>9.2法定代表人/单位负责人授权书原件；</w:t>
      </w:r>
      <w:r>
        <w:rPr>
          <w:rFonts w:hint="eastAsia" w:ascii="宋体" w:hAnsi="宋体" w:cs="宋体"/>
          <w:b/>
          <w:sz w:val="24"/>
          <w:szCs w:val="24"/>
        </w:rPr>
        <w:t>（注：法定代表人/单位负责人参与询价时不需要提供）</w:t>
      </w:r>
    </w:p>
    <w:p>
      <w:pPr>
        <w:spacing w:line="360" w:lineRule="auto"/>
        <w:jc w:val="center"/>
        <w:rPr>
          <w:rFonts w:ascii="宋体" w:hAnsi="宋体" w:cs="宋体"/>
          <w:sz w:val="36"/>
          <w:szCs w:val="36"/>
        </w:rPr>
      </w:pPr>
      <w:r>
        <w:rPr>
          <w:rStyle w:val="21"/>
          <w:rFonts w:hint="eastAsia" w:ascii="宋体" w:hAnsi="宋体" w:cs="宋体"/>
        </w:rPr>
        <w:br w:type="page"/>
      </w:r>
      <w:r>
        <w:rPr>
          <w:rStyle w:val="21"/>
          <w:rFonts w:hint="eastAsia" w:ascii="宋体" w:hAnsi="宋体" w:cs="宋体"/>
        </w:rPr>
        <w:t>第四章</w:t>
      </w:r>
      <w:bookmarkStart w:id="26" w:name="_Toc217446093"/>
      <w:r>
        <w:rPr>
          <w:rStyle w:val="21"/>
          <w:rFonts w:hint="eastAsia" w:ascii="宋体" w:hAnsi="宋体" w:cs="宋体"/>
          <w:lang w:val="en-US" w:eastAsia="zh-CN"/>
        </w:rPr>
        <w:t xml:space="preserve"> </w:t>
      </w:r>
      <w:r>
        <w:rPr>
          <w:rStyle w:val="21"/>
          <w:rFonts w:hint="eastAsia" w:ascii="宋体" w:hAnsi="宋体" w:cs="宋体"/>
        </w:rPr>
        <w:t>招标项目技术、商务及其他要求</w:t>
      </w:r>
      <w:bookmarkEnd w:id="26"/>
    </w:p>
    <w:p>
      <w:pPr>
        <w:rPr>
          <w:rFonts w:ascii="宋体" w:hAnsi="宋体" w:cs="宋体"/>
        </w:rPr>
      </w:pPr>
    </w:p>
    <w:p>
      <w:pPr>
        <w:spacing w:line="360" w:lineRule="auto"/>
        <w:ind w:firstLine="482" w:firstLineChars="200"/>
        <w:rPr>
          <w:rFonts w:ascii="宋体" w:hAnsi="宋体" w:cs="宋体"/>
          <w:b/>
          <w:bCs/>
          <w:sz w:val="24"/>
          <w:szCs w:val="24"/>
        </w:rPr>
      </w:pPr>
      <w:bookmarkStart w:id="27" w:name="_Toc518914002"/>
      <w:bookmarkStart w:id="28" w:name="_Toc517531650"/>
      <w:bookmarkStart w:id="29" w:name="_Toc517531369"/>
      <w:bookmarkStart w:id="30" w:name="_Toc8896"/>
      <w:r>
        <w:rPr>
          <w:rFonts w:hint="eastAsia" w:ascii="宋体" w:hAnsi="宋体" w:cs="宋体"/>
          <w:b/>
          <w:bCs/>
          <w:sz w:val="24"/>
          <w:szCs w:val="24"/>
        </w:rPr>
        <w:t>一、</w:t>
      </w:r>
      <w:bookmarkEnd w:id="27"/>
      <w:bookmarkStart w:id="31" w:name="_Toc518914003"/>
      <w:r>
        <w:rPr>
          <w:rFonts w:hint="eastAsia" w:ascii="宋体" w:hAnsi="宋体" w:cs="宋体"/>
          <w:b/>
          <w:bCs/>
          <w:sz w:val="24"/>
          <w:szCs w:val="24"/>
        </w:rPr>
        <w:t>概况</w:t>
      </w:r>
    </w:p>
    <w:p>
      <w:pPr>
        <w:spacing w:beforeLines="50" w:line="360" w:lineRule="auto"/>
        <w:ind w:firstLine="480" w:firstLineChars="200"/>
        <w:rPr>
          <w:rFonts w:ascii="宋体" w:hAnsi="宋体" w:cs="宋体"/>
          <w:sz w:val="24"/>
          <w:szCs w:val="24"/>
        </w:rPr>
      </w:pPr>
      <w:r>
        <w:rPr>
          <w:rFonts w:hint="eastAsia" w:ascii="宋体" w:hAnsi="宋体" w:cs="宋体"/>
          <w:sz w:val="24"/>
          <w:szCs w:val="24"/>
        </w:rPr>
        <w:t>本次采购为苍溪县2022年</w:t>
      </w:r>
      <w:r>
        <w:rPr>
          <w:rFonts w:hint="eastAsia" w:ascii="宋体" w:hAnsi="宋体" w:cs="宋体"/>
          <w:sz w:val="24"/>
          <w:szCs w:val="24"/>
          <w:lang w:eastAsia="zh-CN"/>
        </w:rPr>
        <w:t>蜀柏毒蛾飞机防治</w:t>
      </w:r>
      <w:r>
        <w:rPr>
          <w:rFonts w:hint="eastAsia" w:ascii="宋体" w:hAnsi="宋体" w:cs="宋体"/>
          <w:sz w:val="24"/>
          <w:szCs w:val="24"/>
        </w:rPr>
        <w:t>项目。</w:t>
      </w:r>
    </w:p>
    <w:p>
      <w:pPr>
        <w:ind w:firstLine="482" w:firstLineChars="200"/>
        <w:rPr>
          <w:rFonts w:ascii="宋体" w:hAnsi="宋体" w:cs="宋体"/>
          <w:b/>
          <w:bCs/>
          <w:sz w:val="32"/>
          <w:szCs w:val="32"/>
        </w:rPr>
      </w:pPr>
      <w:r>
        <w:rPr>
          <w:rFonts w:hint="eastAsia" w:ascii="宋体" w:hAnsi="宋体" w:cs="宋体"/>
          <w:b/>
          <w:bCs/>
          <w:sz w:val="24"/>
          <w:szCs w:val="24"/>
        </w:rPr>
        <w:t>二、项目清单</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1643"/>
        <w:gridCol w:w="1832"/>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2268" w:type="dxa"/>
            <w:vAlign w:val="center"/>
          </w:tcPr>
          <w:p>
            <w:pPr>
              <w:spacing w:line="360" w:lineRule="auto"/>
              <w:jc w:val="center"/>
              <w:rPr>
                <w:rFonts w:ascii="宋体" w:hAnsi="宋体" w:cs="宋体"/>
                <w:sz w:val="24"/>
                <w:szCs w:val="24"/>
              </w:rPr>
            </w:pPr>
            <w:r>
              <w:rPr>
                <w:rFonts w:hint="eastAsia" w:ascii="宋体" w:hAnsi="宋体" w:cs="宋体"/>
                <w:sz w:val="24"/>
                <w:szCs w:val="24"/>
              </w:rPr>
              <w:t>名称</w:t>
            </w:r>
          </w:p>
        </w:tc>
        <w:tc>
          <w:tcPr>
            <w:tcW w:w="1643" w:type="dxa"/>
            <w:vAlign w:val="center"/>
          </w:tcPr>
          <w:p>
            <w:pPr>
              <w:spacing w:line="360" w:lineRule="auto"/>
              <w:jc w:val="center"/>
              <w:rPr>
                <w:rFonts w:ascii="宋体" w:hAnsi="宋体" w:cs="宋体"/>
                <w:sz w:val="24"/>
                <w:szCs w:val="24"/>
              </w:rPr>
            </w:pPr>
            <w:r>
              <w:rPr>
                <w:rFonts w:hint="eastAsia" w:ascii="宋体" w:hAnsi="宋体" w:cs="宋体"/>
                <w:sz w:val="24"/>
                <w:szCs w:val="24"/>
              </w:rPr>
              <w:t>防治对象</w:t>
            </w:r>
          </w:p>
        </w:tc>
        <w:tc>
          <w:tcPr>
            <w:tcW w:w="1832" w:type="dxa"/>
            <w:vAlign w:val="center"/>
          </w:tcPr>
          <w:p>
            <w:pPr>
              <w:spacing w:line="360" w:lineRule="auto"/>
              <w:jc w:val="center"/>
              <w:rPr>
                <w:rFonts w:ascii="宋体" w:hAnsi="宋体" w:cs="宋体"/>
                <w:sz w:val="24"/>
                <w:szCs w:val="24"/>
              </w:rPr>
            </w:pPr>
            <w:r>
              <w:rPr>
                <w:rFonts w:hint="eastAsia" w:ascii="宋体" w:hAnsi="宋体" w:cs="宋体"/>
                <w:sz w:val="24"/>
                <w:szCs w:val="24"/>
              </w:rPr>
              <w:t>防治时间</w:t>
            </w:r>
          </w:p>
        </w:tc>
        <w:tc>
          <w:tcPr>
            <w:tcW w:w="1912" w:type="dxa"/>
            <w:vAlign w:val="center"/>
          </w:tcPr>
          <w:p>
            <w:pPr>
              <w:spacing w:line="360" w:lineRule="auto"/>
              <w:jc w:val="center"/>
              <w:rPr>
                <w:rFonts w:ascii="宋体" w:hAnsi="宋体" w:cs="宋体"/>
                <w:sz w:val="24"/>
                <w:szCs w:val="24"/>
              </w:rPr>
            </w:pPr>
            <w:r>
              <w:rPr>
                <w:rFonts w:hint="eastAsia" w:ascii="宋体" w:hAnsi="宋体" w:cs="宋体"/>
                <w:sz w:val="24"/>
                <w:szCs w:val="24"/>
              </w:rPr>
              <w:t>防治面积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268" w:type="dxa"/>
            <w:vAlign w:val="center"/>
          </w:tcPr>
          <w:p>
            <w:pPr>
              <w:spacing w:line="360" w:lineRule="auto"/>
              <w:jc w:val="center"/>
              <w:rPr>
                <w:rFonts w:ascii="宋体" w:hAnsi="宋体" w:cs="宋体"/>
                <w:sz w:val="24"/>
                <w:szCs w:val="24"/>
              </w:rPr>
            </w:pPr>
            <w:r>
              <w:rPr>
                <w:rFonts w:hint="eastAsia" w:ascii="宋体" w:hAnsi="宋体" w:cs="宋体"/>
                <w:sz w:val="24"/>
                <w:szCs w:val="24"/>
              </w:rPr>
              <w:t>苍溪县2022年</w:t>
            </w:r>
            <w:r>
              <w:rPr>
                <w:rFonts w:hint="eastAsia" w:ascii="宋体" w:hAnsi="宋体" w:cs="宋体"/>
                <w:sz w:val="24"/>
                <w:szCs w:val="24"/>
                <w:lang w:eastAsia="zh-CN"/>
              </w:rPr>
              <w:t>蜀柏毒蛾飞机防治</w:t>
            </w:r>
            <w:r>
              <w:rPr>
                <w:rFonts w:hint="eastAsia" w:ascii="宋体" w:hAnsi="宋体" w:cs="宋体"/>
                <w:sz w:val="24"/>
                <w:szCs w:val="24"/>
              </w:rPr>
              <w:t>项目</w:t>
            </w:r>
          </w:p>
        </w:tc>
        <w:tc>
          <w:tcPr>
            <w:tcW w:w="1643" w:type="dxa"/>
            <w:vAlign w:val="center"/>
          </w:tcPr>
          <w:p>
            <w:pPr>
              <w:spacing w:line="360" w:lineRule="auto"/>
              <w:jc w:val="center"/>
              <w:rPr>
                <w:rFonts w:ascii="宋体" w:hAnsi="宋体" w:cs="宋体"/>
                <w:sz w:val="24"/>
                <w:szCs w:val="24"/>
              </w:rPr>
            </w:pPr>
            <w:r>
              <w:rPr>
                <w:rFonts w:hint="eastAsia" w:ascii="宋体" w:hAnsi="宋体" w:cs="宋体"/>
                <w:sz w:val="24"/>
                <w:szCs w:val="24"/>
              </w:rPr>
              <w:t>蜀柏毒蛾</w:t>
            </w:r>
          </w:p>
        </w:tc>
        <w:tc>
          <w:tcPr>
            <w:tcW w:w="1832" w:type="dxa"/>
            <w:vAlign w:val="center"/>
          </w:tcPr>
          <w:p>
            <w:pPr>
              <w:spacing w:line="360" w:lineRule="auto"/>
              <w:jc w:val="center"/>
              <w:rPr>
                <w:rFonts w:ascii="宋体" w:hAnsi="宋体" w:cs="宋体"/>
                <w:sz w:val="24"/>
                <w:szCs w:val="24"/>
              </w:rPr>
            </w:pPr>
            <w:r>
              <w:rPr>
                <w:rFonts w:hint="eastAsia" w:ascii="宋体" w:hAnsi="宋体" w:cs="宋体"/>
                <w:sz w:val="24"/>
                <w:szCs w:val="24"/>
              </w:rPr>
              <w:t>1-3天</w:t>
            </w:r>
          </w:p>
        </w:tc>
        <w:tc>
          <w:tcPr>
            <w:tcW w:w="1912" w:type="dxa"/>
            <w:vAlign w:val="center"/>
          </w:tcPr>
          <w:p>
            <w:pPr>
              <w:spacing w:line="360" w:lineRule="auto"/>
              <w:jc w:val="center"/>
              <w:rPr>
                <w:rFonts w:ascii="宋体" w:hAnsi="宋体" w:cs="宋体"/>
                <w:sz w:val="24"/>
                <w:szCs w:val="24"/>
              </w:rPr>
            </w:pPr>
            <w:r>
              <w:rPr>
                <w:rFonts w:hint="eastAsia" w:ascii="宋体" w:hAnsi="宋体" w:cs="宋体"/>
                <w:sz w:val="24"/>
                <w:szCs w:val="24"/>
              </w:rPr>
              <w:t>3万亩</w:t>
            </w:r>
          </w:p>
        </w:tc>
      </w:tr>
    </w:tbl>
    <w:p>
      <w:pPr>
        <w:spacing w:line="360" w:lineRule="auto"/>
        <w:ind w:firstLine="482" w:firstLineChars="200"/>
        <w:rPr>
          <w:rFonts w:ascii="宋体" w:hAnsi="宋体" w:cs="宋体"/>
          <w:b/>
          <w:bCs/>
          <w:sz w:val="24"/>
          <w:szCs w:val="24"/>
        </w:rPr>
      </w:pPr>
      <w:r>
        <w:rPr>
          <w:rFonts w:hint="eastAsia" w:ascii="宋体" w:hAnsi="宋体" w:cs="宋体"/>
          <w:b/>
          <w:bCs/>
          <w:sz w:val="24"/>
          <w:szCs w:val="24"/>
        </w:rPr>
        <w:t>三、</w:t>
      </w:r>
      <w:bookmarkEnd w:id="28"/>
      <w:bookmarkEnd w:id="29"/>
      <w:bookmarkEnd w:id="30"/>
      <w:bookmarkEnd w:id="31"/>
      <w:r>
        <w:rPr>
          <w:rFonts w:hint="eastAsia" w:ascii="宋体" w:hAnsi="宋体" w:cs="宋体"/>
          <w:b/>
          <w:bCs/>
          <w:sz w:val="24"/>
          <w:szCs w:val="24"/>
        </w:rPr>
        <w:t>采购项目技术要求</w:t>
      </w:r>
    </w:p>
    <w:p>
      <w:pPr>
        <w:pStyle w:val="25"/>
        <w:spacing w:line="360" w:lineRule="auto"/>
        <w:ind w:firstLine="480" w:firstLineChars="200"/>
        <w:rPr>
          <w:rFonts w:ascii="宋体" w:hAnsi="宋体" w:cs="宋体"/>
          <w:sz w:val="24"/>
          <w:szCs w:val="24"/>
        </w:rPr>
      </w:pPr>
      <w:r>
        <w:rPr>
          <w:rFonts w:hint="eastAsia" w:ascii="宋体" w:hAnsi="宋体" w:cs="宋体"/>
          <w:sz w:val="24"/>
          <w:szCs w:val="24"/>
        </w:rPr>
        <w:t>（一）防治工具（直升机）技术参数：</w:t>
      </w:r>
    </w:p>
    <w:p>
      <w:pPr>
        <w:pStyle w:val="25"/>
        <w:spacing w:line="360" w:lineRule="auto"/>
        <w:ind w:left="42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1、单机载药量：≥600kg；</w:t>
      </w:r>
    </w:p>
    <w:p>
      <w:pPr>
        <w:pStyle w:val="25"/>
        <w:spacing w:line="360" w:lineRule="auto"/>
        <w:ind w:left="42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2、作业航速：≤135km／h；</w:t>
      </w:r>
    </w:p>
    <w:p>
      <w:pPr>
        <w:pStyle w:val="25"/>
        <w:spacing w:line="360" w:lineRule="auto"/>
        <w:ind w:left="42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3、喷幅：≥50m；</w:t>
      </w:r>
    </w:p>
    <w:p>
      <w:pPr>
        <w:pStyle w:val="25"/>
        <w:spacing w:line="360" w:lineRule="auto"/>
        <w:ind w:left="42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4、喷洒技术要求：低量或超低量；</w:t>
      </w:r>
    </w:p>
    <w:p>
      <w:pPr>
        <w:pStyle w:val="25"/>
        <w:spacing w:line="360" w:lineRule="auto"/>
        <w:ind w:left="42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5、飞行高度：距离树冠≤50m。</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（二）防治农药技术参数：</w:t>
      </w:r>
    </w:p>
    <w:p>
      <w:pPr>
        <w:spacing w:line="360" w:lineRule="auto"/>
        <w:ind w:firstLine="480" w:firstLineChars="200"/>
        <w:rPr>
          <w:rFonts w:ascii="宋体" w:hAnsi="宋体" w:cs="宋体"/>
          <w:sz w:val="24"/>
          <w:szCs w:val="24"/>
        </w:rPr>
      </w:pPr>
      <w:r>
        <w:rPr>
          <w:rFonts w:hint="eastAsia" w:ascii="宋体" w:hAnsi="宋体" w:cs="宋体"/>
          <w:sz w:val="24"/>
          <w:szCs w:val="24"/>
        </w:rPr>
        <w:t>1、供应商从“3.6%烟碱.苦参碱微囊悬浮剂、0.5%虫菊.苦参碱可溶液剂、菜颗·苏云菌悬浮剂”三种产品中任选一种进行防治。</w:t>
      </w:r>
    </w:p>
    <w:tbl>
      <w:tblPr>
        <w:tblStyle w:val="1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07"/>
        <w:gridCol w:w="5463"/>
        <w:gridCol w:w="113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407" w:type="dxa"/>
            <w:noWrap/>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5463" w:type="dxa"/>
            <w:noWrap/>
            <w:vAlign w:val="center"/>
          </w:tcPr>
          <w:p>
            <w:pPr>
              <w:spacing w:line="360" w:lineRule="auto"/>
              <w:jc w:val="center"/>
              <w:rPr>
                <w:rFonts w:ascii="宋体" w:hAnsi="宋体" w:cs="宋体"/>
                <w:sz w:val="24"/>
                <w:szCs w:val="24"/>
              </w:rPr>
            </w:pPr>
            <w:r>
              <w:rPr>
                <w:rFonts w:hint="eastAsia" w:ascii="宋体" w:hAnsi="宋体" w:cs="宋体"/>
                <w:sz w:val="24"/>
                <w:szCs w:val="24"/>
              </w:rPr>
              <w:t>技术参数</w:t>
            </w:r>
          </w:p>
        </w:tc>
        <w:tc>
          <w:tcPr>
            <w:tcW w:w="1134" w:type="dxa"/>
            <w:noWrap/>
            <w:vAlign w:val="center"/>
          </w:tcPr>
          <w:p>
            <w:pPr>
              <w:spacing w:line="360" w:lineRule="auto"/>
              <w:jc w:val="center"/>
              <w:rPr>
                <w:rFonts w:ascii="宋体" w:hAnsi="宋体" w:cs="宋体"/>
                <w:sz w:val="24"/>
                <w:szCs w:val="24"/>
              </w:rPr>
            </w:pPr>
            <w:r>
              <w:rPr>
                <w:rFonts w:hint="eastAsia" w:ascii="宋体" w:hAnsi="宋体" w:cs="宋体"/>
                <w:sz w:val="24"/>
                <w:szCs w:val="24"/>
              </w:rPr>
              <w:t>用量</w:t>
            </w:r>
          </w:p>
        </w:tc>
        <w:tc>
          <w:tcPr>
            <w:tcW w:w="8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1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407" w:type="dxa"/>
            <w:noWrap/>
            <w:vAlign w:val="center"/>
          </w:tcPr>
          <w:p>
            <w:pPr>
              <w:pStyle w:val="22"/>
              <w:ind w:firstLine="0" w:firstLineChars="0"/>
              <w:jc w:val="center"/>
              <w:rPr>
                <w:rFonts w:ascii="宋体" w:hAnsi="宋体" w:cs="宋体"/>
                <w:sz w:val="24"/>
                <w:szCs w:val="24"/>
                <w:highlight w:val="yellow"/>
              </w:rPr>
            </w:pPr>
            <w:r>
              <w:rPr>
                <w:rFonts w:hint="eastAsia" w:ascii="宋体" w:hAnsi="宋体" w:cs="宋体"/>
                <w:sz w:val="24"/>
                <w:szCs w:val="24"/>
              </w:rPr>
              <w:t>3.6%烟碱.苦参碱</w:t>
            </w:r>
          </w:p>
        </w:tc>
        <w:tc>
          <w:tcPr>
            <w:tcW w:w="5463" w:type="dxa"/>
            <w:noWrap/>
            <w:vAlign w:val="center"/>
          </w:tcPr>
          <w:p>
            <w:pPr>
              <w:pStyle w:val="22"/>
              <w:ind w:firstLine="0" w:firstLineChars="0"/>
              <w:rPr>
                <w:rFonts w:ascii="宋体" w:hAnsi="宋体" w:cs="宋体"/>
                <w:sz w:val="24"/>
                <w:szCs w:val="24"/>
              </w:rPr>
            </w:pPr>
            <w:r>
              <w:rPr>
                <w:rFonts w:hint="eastAsia" w:ascii="宋体" w:hAnsi="宋体" w:cs="宋体"/>
                <w:sz w:val="24"/>
                <w:szCs w:val="24"/>
              </w:rPr>
              <w:t>1、剂型：微囊悬浮剂</w:t>
            </w:r>
          </w:p>
          <w:p>
            <w:pPr>
              <w:pStyle w:val="22"/>
              <w:ind w:firstLine="0" w:firstLineChars="0"/>
              <w:rPr>
                <w:rFonts w:ascii="宋体" w:hAnsi="宋体" w:cs="宋体"/>
                <w:sz w:val="24"/>
                <w:szCs w:val="24"/>
              </w:rPr>
            </w:pPr>
            <w:r>
              <w:rPr>
                <w:rFonts w:hint="eastAsia" w:ascii="宋体" w:hAnsi="宋体" w:cs="宋体"/>
                <w:sz w:val="24"/>
                <w:szCs w:val="24"/>
              </w:rPr>
              <w:t>2、烟碱含量，%：3.0±0.3</w:t>
            </w:r>
          </w:p>
          <w:p>
            <w:pPr>
              <w:pStyle w:val="22"/>
              <w:ind w:firstLine="0" w:firstLineChars="0"/>
              <w:rPr>
                <w:rFonts w:ascii="宋体" w:hAnsi="宋体" w:cs="宋体"/>
                <w:sz w:val="24"/>
                <w:szCs w:val="24"/>
              </w:rPr>
            </w:pPr>
            <w:r>
              <w:rPr>
                <w:rFonts w:hint="eastAsia" w:ascii="宋体" w:hAnsi="宋体" w:cs="宋体"/>
                <w:sz w:val="24"/>
                <w:szCs w:val="24"/>
              </w:rPr>
              <w:t>3、苦参碱含量，%:0.6±0.09</w:t>
            </w:r>
          </w:p>
          <w:p>
            <w:pPr>
              <w:pStyle w:val="22"/>
              <w:ind w:firstLine="0" w:firstLineChars="0"/>
              <w:rPr>
                <w:rFonts w:ascii="宋体" w:hAnsi="宋体" w:cs="宋体"/>
                <w:sz w:val="24"/>
                <w:szCs w:val="24"/>
              </w:rPr>
            </w:pPr>
            <w:r>
              <w:rPr>
                <w:rFonts w:hint="eastAsia" w:ascii="宋体" w:hAnsi="宋体" w:cs="宋体"/>
                <w:sz w:val="24"/>
                <w:szCs w:val="24"/>
              </w:rPr>
              <w:t>4、PH值范围：6.0-8.5</w:t>
            </w:r>
          </w:p>
          <w:p>
            <w:pPr>
              <w:pStyle w:val="22"/>
              <w:ind w:firstLine="0" w:firstLineChars="0"/>
              <w:rPr>
                <w:rFonts w:ascii="宋体" w:hAnsi="宋体" w:cs="宋体"/>
                <w:sz w:val="24"/>
                <w:szCs w:val="24"/>
              </w:rPr>
            </w:pPr>
            <w:r>
              <w:rPr>
                <w:rFonts w:hint="eastAsia" w:ascii="宋体" w:hAnsi="宋体" w:cs="宋体"/>
                <w:sz w:val="24"/>
                <w:szCs w:val="24"/>
              </w:rPr>
              <w:t>5、烟碱悬浮率，%：≥75.0</w:t>
            </w:r>
          </w:p>
          <w:p>
            <w:pPr>
              <w:pStyle w:val="22"/>
              <w:ind w:firstLine="0" w:firstLineChars="0"/>
              <w:rPr>
                <w:rFonts w:ascii="宋体" w:hAnsi="宋体" w:cs="宋体"/>
                <w:sz w:val="24"/>
                <w:szCs w:val="24"/>
              </w:rPr>
            </w:pPr>
            <w:r>
              <w:rPr>
                <w:rFonts w:hint="eastAsia" w:ascii="宋体" w:hAnsi="宋体" w:cs="宋体"/>
                <w:sz w:val="24"/>
                <w:szCs w:val="24"/>
              </w:rPr>
              <w:t>6、苦参碱悬浮率，%：≥75.0</w:t>
            </w:r>
          </w:p>
          <w:p>
            <w:pPr>
              <w:pStyle w:val="22"/>
              <w:ind w:firstLine="0" w:firstLineChars="0"/>
              <w:rPr>
                <w:rFonts w:ascii="宋体" w:hAnsi="宋体" w:cs="宋体"/>
                <w:sz w:val="24"/>
                <w:szCs w:val="24"/>
              </w:rPr>
            </w:pPr>
            <w:r>
              <w:rPr>
                <w:rFonts w:hint="eastAsia" w:ascii="宋体" w:hAnsi="宋体" w:cs="宋体"/>
                <w:sz w:val="24"/>
                <w:szCs w:val="24"/>
              </w:rPr>
              <w:t>7、包装规格：20kg/桶</w:t>
            </w:r>
          </w:p>
          <w:p>
            <w:pPr>
              <w:pStyle w:val="22"/>
              <w:ind w:firstLine="0" w:firstLineChars="0"/>
              <w:rPr>
                <w:rFonts w:ascii="宋体" w:hAnsi="宋体" w:cs="宋体"/>
                <w:sz w:val="24"/>
                <w:szCs w:val="24"/>
              </w:rPr>
            </w:pPr>
            <w:r>
              <w:rPr>
                <w:rFonts w:hint="eastAsia" w:ascii="宋体" w:hAnsi="宋体" w:cs="宋体"/>
                <w:sz w:val="24"/>
                <w:szCs w:val="24"/>
              </w:rPr>
              <w:t>8、★提供农药三证（即：农药登记证、农药生产许可证或农药生产批准文件、农药标准）及检验报告复印件。</w:t>
            </w:r>
          </w:p>
          <w:p>
            <w:pPr>
              <w:pStyle w:val="22"/>
              <w:ind w:firstLine="0" w:firstLineChars="0"/>
              <w:rPr>
                <w:rFonts w:ascii="宋体" w:hAnsi="宋体" w:cs="宋体"/>
                <w:bCs/>
                <w:sz w:val="24"/>
                <w:szCs w:val="24"/>
              </w:rPr>
            </w:pPr>
            <w:r>
              <w:rPr>
                <w:rFonts w:hint="eastAsia" w:ascii="宋体" w:hAnsi="宋体" w:cs="宋体"/>
                <w:sz w:val="24"/>
                <w:szCs w:val="24"/>
              </w:rPr>
              <w:t>9、提供生产厂家对农药包装物回收的承诺书原件。</w:t>
            </w:r>
          </w:p>
        </w:tc>
        <w:tc>
          <w:tcPr>
            <w:tcW w:w="1134" w:type="dxa"/>
            <w:noWrap/>
            <w:vAlign w:val="center"/>
          </w:tcPr>
          <w:p>
            <w:pPr>
              <w:spacing w:line="360" w:lineRule="auto"/>
              <w:jc w:val="center"/>
              <w:rPr>
                <w:rFonts w:ascii="宋体" w:hAnsi="宋体" w:cs="宋体"/>
                <w:sz w:val="24"/>
                <w:szCs w:val="24"/>
              </w:rPr>
            </w:pPr>
            <w:r>
              <w:rPr>
                <w:rFonts w:hint="eastAsia" w:ascii="宋体" w:hAnsi="宋体" w:cs="宋体"/>
                <w:sz w:val="24"/>
                <w:szCs w:val="24"/>
              </w:rPr>
              <w:t>30</w:t>
            </w:r>
            <w:r>
              <w:rPr>
                <w:rFonts w:hint="eastAsia" w:ascii="宋体" w:hAnsi="宋体" w:cs="宋体"/>
                <w:bCs/>
                <w:sz w:val="24"/>
                <w:szCs w:val="24"/>
              </w:rPr>
              <w:t>g</w:t>
            </w:r>
            <w:r>
              <w:rPr>
                <w:rFonts w:hint="eastAsia" w:ascii="宋体" w:hAnsi="宋体" w:cs="宋体"/>
                <w:sz w:val="24"/>
                <w:szCs w:val="24"/>
              </w:rPr>
              <w:t>/亩</w:t>
            </w:r>
          </w:p>
        </w:tc>
        <w:tc>
          <w:tcPr>
            <w:tcW w:w="845" w:type="dxa"/>
            <w:vMerge w:val="restart"/>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三</w:t>
            </w:r>
          </w:p>
          <w:p>
            <w:pPr>
              <w:spacing w:line="360" w:lineRule="auto"/>
              <w:jc w:val="center"/>
              <w:rPr>
                <w:rFonts w:ascii="宋体" w:hAnsi="宋体" w:cs="宋体"/>
                <w:sz w:val="24"/>
                <w:szCs w:val="24"/>
              </w:rPr>
            </w:pPr>
            <w:r>
              <w:rPr>
                <w:rFonts w:hint="eastAsia" w:ascii="宋体" w:hAnsi="宋体" w:cs="宋体"/>
                <w:sz w:val="24"/>
                <w:szCs w:val="24"/>
              </w:rPr>
              <w:t>种</w:t>
            </w:r>
          </w:p>
          <w:p>
            <w:pPr>
              <w:spacing w:line="360" w:lineRule="auto"/>
              <w:jc w:val="center"/>
              <w:rPr>
                <w:rFonts w:ascii="宋体" w:hAnsi="宋体" w:cs="宋体"/>
                <w:sz w:val="24"/>
                <w:szCs w:val="24"/>
              </w:rPr>
            </w:pPr>
            <w:r>
              <w:rPr>
                <w:rFonts w:hint="eastAsia" w:ascii="宋体" w:hAnsi="宋体" w:cs="宋体"/>
                <w:sz w:val="24"/>
                <w:szCs w:val="24"/>
              </w:rPr>
              <w:t>产</w:t>
            </w:r>
          </w:p>
          <w:p>
            <w:pPr>
              <w:spacing w:line="360" w:lineRule="auto"/>
              <w:jc w:val="center"/>
              <w:rPr>
                <w:rFonts w:ascii="宋体" w:hAnsi="宋体" w:cs="宋体"/>
                <w:sz w:val="24"/>
                <w:szCs w:val="24"/>
              </w:rPr>
            </w:pPr>
            <w:r>
              <w:rPr>
                <w:rFonts w:hint="eastAsia" w:ascii="宋体" w:hAnsi="宋体" w:cs="宋体"/>
                <w:sz w:val="24"/>
                <w:szCs w:val="24"/>
              </w:rPr>
              <w:t>品</w:t>
            </w:r>
          </w:p>
          <w:p>
            <w:pPr>
              <w:spacing w:line="360" w:lineRule="auto"/>
              <w:jc w:val="center"/>
              <w:rPr>
                <w:rFonts w:ascii="宋体" w:hAnsi="宋体" w:cs="宋体"/>
                <w:sz w:val="24"/>
                <w:szCs w:val="24"/>
              </w:rPr>
            </w:pPr>
            <w:r>
              <w:rPr>
                <w:rFonts w:hint="eastAsia" w:ascii="宋体" w:hAnsi="宋体" w:cs="宋体"/>
                <w:sz w:val="24"/>
                <w:szCs w:val="24"/>
              </w:rPr>
              <w:t>任</w:t>
            </w:r>
          </w:p>
          <w:p>
            <w:pPr>
              <w:spacing w:line="360" w:lineRule="auto"/>
              <w:jc w:val="center"/>
              <w:rPr>
                <w:rFonts w:ascii="宋体" w:hAnsi="宋体" w:cs="宋体"/>
                <w:sz w:val="24"/>
                <w:szCs w:val="24"/>
              </w:rPr>
            </w:pPr>
            <w:r>
              <w:rPr>
                <w:rFonts w:hint="eastAsia" w:ascii="宋体" w:hAnsi="宋体" w:cs="宋体"/>
                <w:sz w:val="24"/>
                <w:szCs w:val="24"/>
              </w:rPr>
              <w:t>选</w:t>
            </w:r>
          </w:p>
          <w:p>
            <w:pPr>
              <w:spacing w:line="360" w:lineRule="auto"/>
              <w:jc w:val="center"/>
              <w:rPr>
                <w:rFonts w:ascii="宋体" w:hAnsi="宋体" w:cs="宋体"/>
                <w:sz w:val="24"/>
                <w:szCs w:val="24"/>
              </w:rPr>
            </w:pPr>
            <w:r>
              <w:rPr>
                <w:rFonts w:hint="eastAsia" w:ascii="宋体" w:hAnsi="宋体" w:cs="宋体"/>
                <w:sz w:val="24"/>
                <w:szCs w:val="24"/>
              </w:rPr>
              <w:t>一</w:t>
            </w:r>
          </w:p>
          <w:p>
            <w:pPr>
              <w:spacing w:line="360" w:lineRule="auto"/>
              <w:jc w:val="center"/>
              <w:rPr>
                <w:rFonts w:ascii="宋体" w:hAnsi="宋体" w:cs="宋体"/>
                <w:sz w:val="24"/>
                <w:szCs w:val="24"/>
              </w:rPr>
            </w:pPr>
            <w:r>
              <w:rPr>
                <w:rFonts w:hint="eastAsia" w:ascii="宋体" w:hAnsi="宋体" w:cs="宋体"/>
                <w:sz w:val="24"/>
                <w:szCs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1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407" w:type="dxa"/>
            <w:noWrap/>
            <w:vAlign w:val="center"/>
          </w:tcPr>
          <w:p>
            <w:pPr>
              <w:pStyle w:val="22"/>
              <w:ind w:firstLine="0" w:firstLineChars="0"/>
              <w:jc w:val="center"/>
              <w:rPr>
                <w:rFonts w:ascii="宋体" w:hAnsi="宋体" w:cs="宋体"/>
                <w:sz w:val="24"/>
                <w:szCs w:val="24"/>
              </w:rPr>
            </w:pPr>
            <w:r>
              <w:rPr>
                <w:rFonts w:hint="eastAsia" w:ascii="宋体" w:hAnsi="宋体" w:cs="宋体"/>
                <w:sz w:val="24"/>
                <w:szCs w:val="24"/>
              </w:rPr>
              <w:t>0.5%虫菊.苦参碱</w:t>
            </w:r>
          </w:p>
        </w:tc>
        <w:tc>
          <w:tcPr>
            <w:tcW w:w="5463" w:type="dxa"/>
            <w:noWrap/>
            <w:vAlign w:val="center"/>
          </w:tcPr>
          <w:p>
            <w:pPr>
              <w:pStyle w:val="22"/>
              <w:ind w:firstLine="0" w:firstLineChars="0"/>
              <w:rPr>
                <w:rFonts w:ascii="宋体" w:hAnsi="宋体" w:cs="宋体"/>
                <w:sz w:val="24"/>
                <w:szCs w:val="24"/>
              </w:rPr>
            </w:pPr>
            <w:r>
              <w:rPr>
                <w:rFonts w:hint="eastAsia" w:ascii="宋体" w:hAnsi="宋体" w:cs="宋体"/>
                <w:sz w:val="24"/>
                <w:szCs w:val="24"/>
              </w:rPr>
              <w:t>1、剂型：可溶液剂</w:t>
            </w:r>
          </w:p>
          <w:p>
            <w:pPr>
              <w:pStyle w:val="22"/>
              <w:ind w:firstLine="0" w:firstLineChars="0"/>
              <w:rPr>
                <w:rFonts w:ascii="宋体" w:hAnsi="宋体" w:cs="宋体"/>
                <w:sz w:val="24"/>
                <w:szCs w:val="24"/>
              </w:rPr>
            </w:pPr>
            <w:r>
              <w:rPr>
                <w:rFonts w:hint="eastAsia" w:ascii="宋体" w:hAnsi="宋体" w:cs="宋体"/>
                <w:sz w:val="24"/>
                <w:szCs w:val="24"/>
              </w:rPr>
              <w:t>2、除虫菊素质量分数，%:0.2±0.05</w:t>
            </w:r>
          </w:p>
          <w:p>
            <w:pPr>
              <w:pStyle w:val="22"/>
              <w:ind w:firstLine="0" w:firstLineChars="0"/>
              <w:rPr>
                <w:rFonts w:ascii="宋体" w:hAnsi="宋体" w:cs="宋体"/>
                <w:sz w:val="24"/>
                <w:szCs w:val="24"/>
              </w:rPr>
            </w:pPr>
            <w:r>
              <w:rPr>
                <w:rFonts w:hint="eastAsia" w:ascii="宋体" w:hAnsi="宋体" w:cs="宋体"/>
                <w:sz w:val="24"/>
                <w:szCs w:val="24"/>
              </w:rPr>
              <w:t>3、苦参碱质量分数，%:0.3±0.04</w:t>
            </w:r>
          </w:p>
          <w:p>
            <w:pPr>
              <w:pStyle w:val="22"/>
              <w:ind w:firstLine="0" w:firstLineChars="0"/>
              <w:rPr>
                <w:rFonts w:ascii="宋体" w:hAnsi="宋体" w:cs="宋体"/>
                <w:sz w:val="24"/>
                <w:szCs w:val="24"/>
              </w:rPr>
            </w:pPr>
            <w:r>
              <w:rPr>
                <w:rFonts w:hint="eastAsia" w:ascii="宋体" w:hAnsi="宋体" w:cs="宋体"/>
                <w:sz w:val="24"/>
                <w:szCs w:val="24"/>
              </w:rPr>
              <w:t>4、PH值范围6.0-9.0</w:t>
            </w:r>
          </w:p>
          <w:p>
            <w:pPr>
              <w:pStyle w:val="22"/>
              <w:ind w:firstLine="0" w:firstLineChars="0"/>
              <w:rPr>
                <w:rFonts w:ascii="宋体" w:hAnsi="宋体" w:cs="宋体"/>
                <w:sz w:val="24"/>
                <w:szCs w:val="24"/>
              </w:rPr>
            </w:pPr>
            <w:r>
              <w:rPr>
                <w:rFonts w:hint="eastAsia" w:ascii="宋体" w:hAnsi="宋体" w:cs="宋体"/>
                <w:sz w:val="24"/>
                <w:szCs w:val="24"/>
              </w:rPr>
              <w:t>5、包装规格：25L/桶</w:t>
            </w:r>
          </w:p>
          <w:p>
            <w:pPr>
              <w:pStyle w:val="22"/>
              <w:ind w:firstLine="0" w:firstLineChars="0"/>
              <w:rPr>
                <w:rFonts w:ascii="宋体" w:hAnsi="宋体" w:cs="宋体"/>
                <w:sz w:val="24"/>
                <w:szCs w:val="24"/>
              </w:rPr>
            </w:pPr>
            <w:r>
              <w:rPr>
                <w:rFonts w:hint="eastAsia" w:ascii="宋体" w:hAnsi="宋体" w:cs="宋体"/>
                <w:sz w:val="24"/>
                <w:szCs w:val="24"/>
              </w:rPr>
              <w:t>6、★提供农药三证（即：农药登记证、农药生产许可证或农药生产批准文件、农药标准）及检验报告复印件。</w:t>
            </w:r>
          </w:p>
          <w:p>
            <w:pPr>
              <w:pStyle w:val="22"/>
              <w:ind w:firstLine="0" w:firstLineChars="0"/>
              <w:rPr>
                <w:rFonts w:ascii="宋体" w:hAnsi="宋体" w:cs="宋体"/>
                <w:sz w:val="24"/>
                <w:szCs w:val="24"/>
              </w:rPr>
            </w:pPr>
            <w:r>
              <w:rPr>
                <w:rFonts w:hint="eastAsia" w:ascii="宋体" w:hAnsi="宋体" w:cs="宋体"/>
                <w:sz w:val="24"/>
                <w:szCs w:val="24"/>
              </w:rPr>
              <w:t>7、提供生产厂家对农药包装物回收的承诺书原件。</w:t>
            </w:r>
          </w:p>
        </w:tc>
        <w:tc>
          <w:tcPr>
            <w:tcW w:w="1134" w:type="dxa"/>
            <w:noWrap/>
            <w:vAlign w:val="center"/>
          </w:tcPr>
          <w:p>
            <w:pPr>
              <w:spacing w:line="360" w:lineRule="auto"/>
              <w:jc w:val="center"/>
              <w:rPr>
                <w:rFonts w:ascii="宋体" w:hAnsi="宋体" w:cs="宋体"/>
                <w:sz w:val="24"/>
                <w:szCs w:val="24"/>
              </w:rPr>
            </w:pPr>
            <w:r>
              <w:rPr>
                <w:rFonts w:hint="eastAsia" w:ascii="宋体" w:hAnsi="宋体" w:cs="宋体"/>
                <w:sz w:val="24"/>
                <w:szCs w:val="24"/>
              </w:rPr>
              <w:t>30mL/亩</w:t>
            </w:r>
          </w:p>
        </w:tc>
        <w:tc>
          <w:tcPr>
            <w:tcW w:w="845" w:type="dxa"/>
            <w:vMerge w:val="continue"/>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16" w:type="dxa"/>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407" w:type="dxa"/>
            <w:noWrap/>
            <w:vAlign w:val="center"/>
          </w:tcPr>
          <w:p>
            <w:pPr>
              <w:pStyle w:val="7"/>
              <w:rPr>
                <w:rFonts w:ascii="宋体" w:hAnsi="宋体" w:cs="宋体"/>
                <w:sz w:val="24"/>
                <w:szCs w:val="24"/>
              </w:rPr>
            </w:pPr>
            <w:r>
              <w:rPr>
                <w:rFonts w:hint="eastAsia" w:ascii="宋体" w:hAnsi="宋体" w:cs="宋体"/>
                <w:sz w:val="24"/>
                <w:szCs w:val="24"/>
              </w:rPr>
              <w:t>菜颗·苏云菌</w:t>
            </w:r>
          </w:p>
        </w:tc>
        <w:tc>
          <w:tcPr>
            <w:tcW w:w="5463" w:type="dxa"/>
            <w:noWrap/>
            <w:vAlign w:val="center"/>
          </w:tcPr>
          <w:p>
            <w:pPr>
              <w:pStyle w:val="22"/>
              <w:ind w:firstLine="0" w:firstLineChars="0"/>
              <w:rPr>
                <w:rFonts w:ascii="宋体" w:hAnsi="宋体" w:cs="宋体"/>
                <w:sz w:val="24"/>
                <w:szCs w:val="24"/>
              </w:rPr>
            </w:pPr>
            <w:r>
              <w:rPr>
                <w:rFonts w:hint="eastAsia" w:ascii="宋体" w:hAnsi="宋体" w:cs="宋体"/>
                <w:sz w:val="24"/>
                <w:szCs w:val="24"/>
              </w:rPr>
              <w:t>1、剂型：悬浮剂</w:t>
            </w:r>
          </w:p>
          <w:p>
            <w:pPr>
              <w:pStyle w:val="22"/>
              <w:ind w:firstLine="0" w:firstLineChars="0"/>
              <w:rPr>
                <w:rFonts w:ascii="宋体" w:hAnsi="宋体" w:cs="宋体"/>
                <w:sz w:val="24"/>
                <w:szCs w:val="24"/>
              </w:rPr>
            </w:pPr>
            <w:r>
              <w:rPr>
                <w:rFonts w:hint="eastAsia" w:ascii="宋体" w:hAnsi="宋体" w:cs="宋体"/>
                <w:sz w:val="24"/>
                <w:szCs w:val="24"/>
              </w:rPr>
              <w:t>2、菜青虫颗粒体病毒含量≥1.0×</w:t>
            </w:r>
            <w:r>
              <w:rPr>
                <w:rFonts w:hint="eastAsia" w:ascii="宋体" w:hAnsi="宋体" w:cs="宋体"/>
                <w:bCs/>
                <w:sz w:val="24"/>
              </w:rPr>
              <w:t>10</w:t>
            </w:r>
            <w:r>
              <w:rPr>
                <w:rFonts w:hint="eastAsia" w:ascii="宋体" w:hAnsi="宋体" w:cs="宋体"/>
                <w:bCs/>
                <w:sz w:val="24"/>
                <w:vertAlign w:val="superscript"/>
              </w:rPr>
              <w:t>7</w:t>
            </w:r>
            <w:r>
              <w:rPr>
                <w:rFonts w:hint="eastAsia" w:ascii="宋体" w:hAnsi="宋体" w:cs="宋体"/>
                <w:sz w:val="24"/>
                <w:szCs w:val="24"/>
              </w:rPr>
              <w:t>PIB/mL</w:t>
            </w:r>
          </w:p>
          <w:p>
            <w:pPr>
              <w:pStyle w:val="22"/>
              <w:ind w:firstLine="0" w:firstLineChars="0"/>
              <w:rPr>
                <w:rFonts w:ascii="宋体" w:hAnsi="宋体" w:cs="宋体"/>
                <w:sz w:val="24"/>
                <w:szCs w:val="24"/>
              </w:rPr>
            </w:pPr>
            <w:r>
              <w:rPr>
                <w:rFonts w:hint="eastAsia" w:ascii="宋体" w:hAnsi="宋体" w:cs="宋体"/>
                <w:sz w:val="24"/>
                <w:szCs w:val="24"/>
              </w:rPr>
              <w:t>3、苏云金杆菌毒蛋白质量分数≥0.2%</w:t>
            </w:r>
          </w:p>
          <w:p>
            <w:pPr>
              <w:pStyle w:val="22"/>
              <w:ind w:firstLine="0" w:firstLineChars="0"/>
              <w:rPr>
                <w:rFonts w:ascii="宋体" w:hAnsi="宋体" w:cs="宋体"/>
                <w:sz w:val="24"/>
                <w:szCs w:val="24"/>
              </w:rPr>
            </w:pPr>
            <w:r>
              <w:rPr>
                <w:rFonts w:hint="eastAsia" w:ascii="宋体" w:hAnsi="宋体" w:cs="宋体"/>
                <w:sz w:val="24"/>
                <w:szCs w:val="24"/>
              </w:rPr>
              <w:t>4、苏云金杆菌毒蛋白悬浮率≥80%</w:t>
            </w:r>
          </w:p>
          <w:p>
            <w:pPr>
              <w:pStyle w:val="22"/>
              <w:ind w:firstLine="0" w:firstLineChars="0"/>
              <w:rPr>
                <w:rFonts w:ascii="宋体" w:hAnsi="宋体" w:cs="宋体"/>
                <w:sz w:val="24"/>
                <w:szCs w:val="24"/>
              </w:rPr>
            </w:pPr>
            <w:r>
              <w:rPr>
                <w:rFonts w:hint="eastAsia" w:ascii="宋体" w:hAnsi="宋体" w:cs="宋体"/>
                <w:sz w:val="24"/>
                <w:szCs w:val="24"/>
              </w:rPr>
              <w:t>5、病毒悬浮率≥80%</w:t>
            </w:r>
          </w:p>
          <w:p>
            <w:pPr>
              <w:pStyle w:val="22"/>
              <w:ind w:firstLine="0" w:firstLineChars="0"/>
              <w:rPr>
                <w:rFonts w:ascii="宋体" w:hAnsi="宋体" w:cs="宋体"/>
                <w:sz w:val="24"/>
                <w:szCs w:val="24"/>
              </w:rPr>
            </w:pPr>
            <w:r>
              <w:rPr>
                <w:rFonts w:hint="eastAsia" w:ascii="宋体" w:hAnsi="宋体" w:cs="宋体"/>
                <w:sz w:val="24"/>
                <w:szCs w:val="24"/>
              </w:rPr>
              <w:t>6、pH值范围： 5.0-7.5</w:t>
            </w:r>
          </w:p>
          <w:p>
            <w:pPr>
              <w:pStyle w:val="22"/>
              <w:ind w:firstLine="0" w:firstLineChars="0"/>
              <w:rPr>
                <w:rFonts w:ascii="宋体" w:hAnsi="宋体" w:cs="宋体"/>
                <w:sz w:val="24"/>
                <w:szCs w:val="24"/>
              </w:rPr>
            </w:pPr>
            <w:r>
              <w:rPr>
                <w:rFonts w:hint="eastAsia" w:ascii="宋体" w:hAnsi="宋体" w:cs="宋体"/>
                <w:sz w:val="24"/>
                <w:szCs w:val="24"/>
              </w:rPr>
              <w:t>7、包装规格：20kg/桶</w:t>
            </w:r>
          </w:p>
          <w:p>
            <w:pPr>
              <w:pStyle w:val="22"/>
              <w:ind w:firstLine="0" w:firstLineChars="0"/>
              <w:rPr>
                <w:rFonts w:ascii="宋体" w:hAnsi="宋体" w:cs="宋体"/>
                <w:sz w:val="24"/>
                <w:szCs w:val="24"/>
              </w:rPr>
            </w:pPr>
            <w:r>
              <w:rPr>
                <w:rFonts w:hint="eastAsia" w:ascii="宋体" w:hAnsi="宋体" w:cs="宋体"/>
                <w:sz w:val="24"/>
                <w:szCs w:val="24"/>
              </w:rPr>
              <w:t>8、★提供农药三证（即：农药登记证、农药生产许可证或农药生产批准文件、农药标准）及检验报告复印件。</w:t>
            </w:r>
          </w:p>
          <w:p>
            <w:pPr>
              <w:pStyle w:val="22"/>
              <w:ind w:firstLine="0" w:firstLineChars="0"/>
              <w:rPr>
                <w:rFonts w:ascii="宋体" w:hAnsi="宋体" w:cs="宋体"/>
                <w:sz w:val="24"/>
                <w:szCs w:val="24"/>
              </w:rPr>
            </w:pPr>
            <w:r>
              <w:rPr>
                <w:rFonts w:hint="eastAsia" w:ascii="宋体" w:hAnsi="宋体" w:cs="宋体"/>
                <w:sz w:val="24"/>
                <w:szCs w:val="24"/>
              </w:rPr>
              <w:t>9、提供生产厂家对农药包装物回收的承诺书原件。</w:t>
            </w:r>
          </w:p>
        </w:tc>
        <w:tc>
          <w:tcPr>
            <w:tcW w:w="1134" w:type="dxa"/>
            <w:noWrap/>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30g/亩</w:t>
            </w:r>
          </w:p>
        </w:tc>
        <w:tc>
          <w:tcPr>
            <w:tcW w:w="845" w:type="dxa"/>
            <w:vMerge w:val="continue"/>
            <w:vAlign w:val="center"/>
          </w:tcPr>
          <w:p>
            <w:pPr>
              <w:spacing w:line="360" w:lineRule="auto"/>
              <w:jc w:val="center"/>
              <w:rPr>
                <w:rFonts w:ascii="宋体" w:hAnsi="宋体" w:cs="宋体"/>
                <w:sz w:val="24"/>
                <w:szCs w:val="24"/>
              </w:rPr>
            </w:pPr>
          </w:p>
        </w:tc>
      </w:tr>
    </w:tbl>
    <w:p>
      <w:pPr>
        <w:spacing w:line="360" w:lineRule="auto"/>
        <w:ind w:firstLine="241" w:firstLineChars="100"/>
        <w:jc w:val="lef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★”号的条款为本次采购项目的必须满足的内容，供应商应全部满足，否则作无效响应处理。</w:t>
      </w:r>
    </w:p>
    <w:p>
      <w:pPr>
        <w:spacing w:line="360" w:lineRule="auto"/>
        <w:jc w:val="left"/>
        <w:rPr>
          <w:rFonts w:ascii="宋体" w:hAnsi="宋体" w:cs="宋体"/>
          <w:b/>
          <w:sz w:val="24"/>
          <w:szCs w:val="24"/>
        </w:rPr>
      </w:pPr>
      <w:r>
        <w:rPr>
          <w:rFonts w:hint="eastAsia" w:ascii="宋体" w:hAnsi="宋体" w:cs="宋体"/>
          <w:b/>
          <w:sz w:val="24"/>
          <w:szCs w:val="24"/>
        </w:rPr>
        <w:t>四、商务要求</w:t>
      </w:r>
    </w:p>
    <w:p>
      <w:pPr>
        <w:spacing w:line="360" w:lineRule="auto"/>
        <w:ind w:firstLine="480" w:firstLineChars="200"/>
        <w:rPr>
          <w:rFonts w:ascii="宋体" w:hAnsi="宋体" w:cs="宋体"/>
          <w:sz w:val="24"/>
          <w:szCs w:val="24"/>
        </w:rPr>
      </w:pPr>
      <w:r>
        <w:rPr>
          <w:rFonts w:hint="eastAsia" w:ascii="宋体" w:hAnsi="宋体" w:cs="宋体"/>
          <w:sz w:val="24"/>
          <w:szCs w:val="24"/>
        </w:rPr>
        <w:t>1、项目工期：2022年4月30日之前完成本项目。</w:t>
      </w:r>
    </w:p>
    <w:p>
      <w:pPr>
        <w:spacing w:line="360" w:lineRule="auto"/>
        <w:ind w:firstLine="480" w:firstLineChars="200"/>
        <w:rPr>
          <w:rFonts w:ascii="宋体" w:hAnsi="宋体" w:cs="宋体"/>
          <w:sz w:val="24"/>
          <w:szCs w:val="24"/>
        </w:rPr>
      </w:pPr>
      <w:r>
        <w:rPr>
          <w:rFonts w:hint="eastAsia" w:ascii="宋体" w:hAnsi="宋体" w:cs="宋体"/>
          <w:sz w:val="24"/>
          <w:szCs w:val="24"/>
        </w:rPr>
        <w:t>2、防治地点：采购人指定区域。</w:t>
      </w:r>
    </w:p>
    <w:p>
      <w:pPr>
        <w:pStyle w:val="7"/>
        <w:spacing w:line="360" w:lineRule="auto"/>
        <w:ind w:firstLine="480" w:firstLineChars="200"/>
        <w:rPr>
          <w:rFonts w:ascii="宋体" w:hAnsi="宋体" w:cs="宋体"/>
          <w:sz w:val="24"/>
          <w:szCs w:val="24"/>
        </w:rPr>
      </w:pPr>
      <w:r>
        <w:rPr>
          <w:rFonts w:hint="eastAsia" w:ascii="宋体" w:hAnsi="宋体" w:cs="宋体"/>
          <w:sz w:val="24"/>
          <w:szCs w:val="24"/>
        </w:rPr>
        <w:t>3、付款方式：经验收合格后支付，支付方式合同约定。</w:t>
      </w:r>
    </w:p>
    <w:p>
      <w:pPr>
        <w:pStyle w:val="7"/>
        <w:spacing w:line="360" w:lineRule="auto"/>
        <w:ind w:firstLine="480" w:firstLineChars="200"/>
        <w:rPr>
          <w:rFonts w:ascii="宋体" w:hAnsi="宋体" w:cs="宋体"/>
          <w:sz w:val="24"/>
          <w:szCs w:val="24"/>
        </w:rPr>
      </w:pPr>
      <w:r>
        <w:rPr>
          <w:rFonts w:hint="eastAsia" w:ascii="宋体" w:hAnsi="宋体" w:cs="宋体"/>
          <w:sz w:val="24"/>
          <w:szCs w:val="24"/>
        </w:rPr>
        <w:t>4、其他未尽事宜由采购人与成交供应商在合同中约定。</w:t>
      </w:r>
    </w:p>
    <w:p>
      <w:pPr>
        <w:pStyle w:val="3"/>
        <w:jc w:val="center"/>
        <w:rPr>
          <w:rStyle w:val="21"/>
          <w:rFonts w:ascii="宋体" w:hAnsi="宋体" w:cs="宋体"/>
          <w:b/>
        </w:rPr>
      </w:pPr>
      <w:r>
        <w:rPr>
          <w:rStyle w:val="21"/>
          <w:rFonts w:hint="eastAsia" w:ascii="宋体" w:hAnsi="宋体" w:cs="宋体"/>
          <w:b/>
        </w:rPr>
        <w:t>第五章</w:t>
      </w:r>
      <w:r>
        <w:rPr>
          <w:rStyle w:val="21"/>
          <w:rFonts w:hint="eastAsia" w:ascii="宋体" w:hAnsi="宋体" w:cs="宋体"/>
          <w:b/>
          <w:lang w:val="en-US" w:eastAsia="zh-CN"/>
        </w:rPr>
        <w:t xml:space="preserve"> </w:t>
      </w:r>
      <w:r>
        <w:rPr>
          <w:rStyle w:val="21"/>
          <w:rFonts w:hint="eastAsia" w:ascii="宋体" w:hAnsi="宋体" w:cs="宋体"/>
          <w:b/>
        </w:rPr>
        <w:t>投标文件格式</w:t>
      </w:r>
    </w:p>
    <w:p>
      <w:pPr>
        <w:jc w:val="center"/>
        <w:rPr>
          <w:rFonts w:ascii="宋体" w:hAnsi="宋体" w:cs="宋体"/>
        </w:rPr>
      </w:pPr>
      <w:bookmarkStart w:id="32" w:name="_Toc217446082"/>
      <w:r>
        <w:rPr>
          <w:rStyle w:val="21"/>
          <w:rFonts w:hint="eastAsia" w:ascii="宋体" w:hAnsi="宋体" w:cs="宋体"/>
        </w:rPr>
        <w:t>一、投标函</w:t>
      </w:r>
      <w:bookmarkEnd w:id="32"/>
    </w:p>
    <w:p>
      <w:pPr>
        <w:pStyle w:val="10"/>
        <w:spacing w:line="360" w:lineRule="auto"/>
        <w:ind w:firstLine="0"/>
        <w:rPr>
          <w:rFonts w:ascii="宋体" w:hAnsi="宋体" w:cs="宋体"/>
          <w:sz w:val="24"/>
          <w:szCs w:val="24"/>
        </w:rPr>
      </w:pPr>
      <w:r>
        <w:rPr>
          <w:rFonts w:hint="eastAsia" w:ascii="宋体" w:hAnsi="宋体" w:cs="宋体"/>
          <w:sz w:val="24"/>
          <w:szCs w:val="24"/>
        </w:rPr>
        <w:t>（采购人名称）：</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我方全面研究了</w:t>
      </w:r>
      <w:r>
        <w:rPr>
          <w:rFonts w:hint="eastAsia" w:ascii="宋体" w:hAnsi="宋体" w:cs="宋体"/>
          <w:sz w:val="24"/>
          <w:szCs w:val="24"/>
          <w:u w:val="single"/>
        </w:rPr>
        <w:t>XXXX</w:t>
      </w:r>
      <w:r>
        <w:rPr>
          <w:rFonts w:hint="eastAsia" w:ascii="宋体" w:hAnsi="宋体" w:cs="宋体"/>
          <w:sz w:val="24"/>
          <w:szCs w:val="24"/>
        </w:rPr>
        <w:t>（项目名称）项目的询价文件，决定参加贵单位组织的本项目询价活动。我方授权</w:t>
      </w:r>
      <w:r>
        <w:rPr>
          <w:rFonts w:hint="eastAsia" w:ascii="宋体" w:hAnsi="宋体" w:cs="宋体"/>
          <w:sz w:val="24"/>
          <w:szCs w:val="24"/>
          <w:u w:val="single"/>
        </w:rPr>
        <w:t>XXXX</w:t>
      </w:r>
      <w:r>
        <w:rPr>
          <w:rFonts w:hint="eastAsia" w:ascii="宋体" w:hAnsi="宋体" w:cs="宋体"/>
          <w:sz w:val="24"/>
          <w:szCs w:val="24"/>
        </w:rPr>
        <w:t>（姓名、职务）代表我方</w:t>
      </w:r>
      <w:r>
        <w:rPr>
          <w:rFonts w:hint="eastAsia" w:ascii="宋体" w:hAnsi="宋体" w:cs="宋体"/>
          <w:sz w:val="24"/>
          <w:szCs w:val="24"/>
          <w:u w:val="single"/>
        </w:rPr>
        <w:t>XXXX</w:t>
      </w:r>
      <w:r>
        <w:rPr>
          <w:rFonts w:hint="eastAsia" w:ascii="宋体" w:hAnsi="宋体" w:cs="宋体"/>
          <w:sz w:val="24"/>
          <w:szCs w:val="24"/>
        </w:rPr>
        <w:t>（供应商名称）全权处理本项目询价的有关事宜。</w:t>
      </w:r>
    </w:p>
    <w:p>
      <w:pPr>
        <w:spacing w:line="360" w:lineRule="auto"/>
        <w:ind w:firstLine="240" w:firstLineChars="100"/>
        <w:jc w:val="left"/>
        <w:rPr>
          <w:rFonts w:ascii="宋体" w:hAnsi="宋体" w:cs="宋体"/>
          <w:sz w:val="24"/>
          <w:szCs w:val="24"/>
        </w:rPr>
      </w:pPr>
      <w:bookmarkStart w:id="33" w:name="_Toc10654"/>
      <w:r>
        <w:rPr>
          <w:rFonts w:hint="eastAsia" w:ascii="宋体" w:hAnsi="宋体" w:cs="宋体"/>
          <w:sz w:val="24"/>
          <w:szCs w:val="24"/>
        </w:rPr>
        <w:t>1、</w:t>
      </w:r>
      <w:bookmarkEnd w:id="33"/>
      <w:r>
        <w:rPr>
          <w:rFonts w:hint="eastAsia" w:ascii="宋体" w:hAnsi="宋体" w:cs="宋体"/>
          <w:sz w:val="24"/>
          <w:szCs w:val="24"/>
        </w:rPr>
        <w:t>我方自愿按照询价文件规定的各项要求向采购人提供所需服务。</w:t>
      </w:r>
    </w:p>
    <w:p>
      <w:pPr>
        <w:spacing w:line="360" w:lineRule="auto"/>
        <w:ind w:firstLine="240" w:firstLineChars="100"/>
        <w:jc w:val="left"/>
        <w:rPr>
          <w:rFonts w:ascii="宋体" w:hAnsi="宋体" w:cs="宋体"/>
          <w:sz w:val="24"/>
          <w:szCs w:val="24"/>
        </w:rPr>
      </w:pPr>
      <w:bookmarkStart w:id="34" w:name="_Toc4585"/>
      <w:r>
        <w:rPr>
          <w:rFonts w:hint="eastAsia" w:ascii="宋体" w:hAnsi="宋体" w:cs="宋体"/>
          <w:sz w:val="24"/>
          <w:szCs w:val="24"/>
        </w:rPr>
        <w:t>2、一旦我方成交，我方将严格履行合同规定的责任和义务，保证按合同约定的时限完成项目，并交付采购人验收。</w:t>
      </w:r>
      <w:bookmarkEnd w:id="34"/>
    </w:p>
    <w:p>
      <w:pPr>
        <w:spacing w:line="360" w:lineRule="auto"/>
        <w:ind w:firstLine="240" w:firstLineChars="100"/>
        <w:jc w:val="left"/>
        <w:rPr>
          <w:rFonts w:ascii="宋体" w:hAnsi="宋体" w:cs="宋体"/>
          <w:sz w:val="24"/>
          <w:szCs w:val="24"/>
        </w:rPr>
      </w:pPr>
      <w:bookmarkStart w:id="35" w:name="_Toc19629"/>
      <w:r>
        <w:rPr>
          <w:rFonts w:hint="eastAsia" w:ascii="宋体" w:hAnsi="宋体" w:cs="宋体"/>
          <w:sz w:val="24"/>
          <w:szCs w:val="24"/>
        </w:rPr>
        <w:t>3、我方同意本询价文件依据《四川省政府采购当事人诚信管理办法》（川财采〔2015〕33号文件）对我方可能存在的失信行为进行惩戒：</w:t>
      </w:r>
      <w:bookmarkEnd w:id="35"/>
    </w:p>
    <w:p>
      <w:pPr>
        <w:spacing w:line="360" w:lineRule="auto"/>
        <w:ind w:firstLine="240" w:firstLineChars="100"/>
        <w:jc w:val="left"/>
        <w:rPr>
          <w:rFonts w:ascii="宋体" w:hAnsi="宋体" w:cs="宋体"/>
          <w:sz w:val="24"/>
          <w:szCs w:val="24"/>
        </w:rPr>
      </w:pPr>
      <w:bookmarkStart w:id="36" w:name="_Toc31750"/>
      <w:r>
        <w:rPr>
          <w:rFonts w:hint="eastAsia" w:ascii="宋体" w:hAnsi="宋体" w:cs="宋体"/>
          <w:sz w:val="24"/>
          <w:szCs w:val="24"/>
        </w:rPr>
        <w:t>4、我方为本项目提交的投标文件的有效期为投标截止之日起至项目验收合格之日止。</w:t>
      </w:r>
    </w:p>
    <w:p>
      <w:pPr>
        <w:spacing w:line="360" w:lineRule="auto"/>
        <w:ind w:firstLine="240" w:firstLineChars="100"/>
        <w:jc w:val="left"/>
        <w:rPr>
          <w:rFonts w:ascii="宋体" w:hAnsi="宋体" w:cs="宋体"/>
          <w:sz w:val="24"/>
          <w:szCs w:val="24"/>
        </w:rPr>
      </w:pPr>
      <w:r>
        <w:rPr>
          <w:rFonts w:hint="eastAsia" w:ascii="宋体" w:hAnsi="宋体" w:cs="宋体"/>
          <w:sz w:val="24"/>
          <w:szCs w:val="24"/>
        </w:rPr>
        <w:t>5、我方为本项目提交“投标文件”正本</w:t>
      </w:r>
      <w:r>
        <w:rPr>
          <w:rFonts w:hint="eastAsia" w:ascii="宋体" w:hAnsi="宋体" w:cs="宋体"/>
          <w:sz w:val="24"/>
          <w:szCs w:val="24"/>
          <w:u w:val="single"/>
        </w:rPr>
        <w:t>1</w:t>
      </w:r>
      <w:r>
        <w:rPr>
          <w:rFonts w:hint="eastAsia" w:ascii="宋体" w:hAnsi="宋体" w:cs="宋体"/>
          <w:sz w:val="24"/>
          <w:szCs w:val="24"/>
        </w:rPr>
        <w:t>份，副本</w:t>
      </w:r>
      <w:r>
        <w:rPr>
          <w:rFonts w:hint="eastAsia" w:ascii="宋体" w:hAnsi="宋体" w:cs="宋体"/>
          <w:sz w:val="24"/>
          <w:szCs w:val="24"/>
          <w:u w:val="single"/>
        </w:rPr>
        <w:t>XX</w:t>
      </w:r>
      <w:r>
        <w:rPr>
          <w:rFonts w:hint="eastAsia" w:ascii="宋体" w:hAnsi="宋体" w:cs="宋体"/>
          <w:sz w:val="24"/>
          <w:szCs w:val="24"/>
        </w:rPr>
        <w:t>份。</w:t>
      </w:r>
      <w:bookmarkEnd w:id="36"/>
    </w:p>
    <w:p>
      <w:pPr>
        <w:spacing w:line="360" w:lineRule="auto"/>
        <w:ind w:firstLine="240" w:firstLineChars="100"/>
        <w:jc w:val="left"/>
        <w:rPr>
          <w:rFonts w:ascii="宋体" w:hAnsi="宋体" w:cs="宋体"/>
          <w:sz w:val="24"/>
          <w:szCs w:val="24"/>
        </w:rPr>
      </w:pPr>
      <w:bookmarkStart w:id="37" w:name="_Toc29712"/>
      <w:r>
        <w:rPr>
          <w:rFonts w:hint="eastAsia" w:ascii="宋体" w:hAnsi="宋体" w:cs="宋体"/>
          <w:sz w:val="24"/>
          <w:szCs w:val="24"/>
        </w:rPr>
        <w:t>6、我方保证所提供的文件资料是真实、准确的。</w:t>
      </w:r>
      <w:bookmarkEnd w:id="37"/>
    </w:p>
    <w:p>
      <w:pPr>
        <w:spacing w:line="360" w:lineRule="auto"/>
        <w:jc w:val="left"/>
        <w:rPr>
          <w:rFonts w:ascii="宋体" w:hAnsi="宋体" w:cs="宋体"/>
          <w:sz w:val="24"/>
          <w:szCs w:val="24"/>
        </w:rPr>
      </w:pPr>
    </w:p>
    <w:p>
      <w:pPr>
        <w:spacing w:line="360" w:lineRule="auto"/>
        <w:ind w:firstLine="240" w:firstLineChars="100"/>
        <w:rPr>
          <w:rFonts w:ascii="宋体" w:hAnsi="宋体" w:cs="宋体"/>
          <w:sz w:val="24"/>
          <w:szCs w:val="24"/>
        </w:rPr>
      </w:pPr>
    </w:p>
    <w:p>
      <w:pPr>
        <w:pStyle w:val="10"/>
        <w:spacing w:line="360" w:lineRule="auto"/>
        <w:ind w:firstLine="480" w:firstLineChars="200"/>
        <w:rPr>
          <w:rFonts w:ascii="宋体" w:hAnsi="宋体" w:cs="宋体"/>
          <w:sz w:val="24"/>
          <w:szCs w:val="24"/>
        </w:rPr>
      </w:pPr>
    </w:p>
    <w:p>
      <w:pPr>
        <w:spacing w:line="360" w:lineRule="auto"/>
        <w:jc w:val="left"/>
        <w:rPr>
          <w:rFonts w:ascii="宋体" w:hAnsi="宋体" w:cs="宋体"/>
          <w:sz w:val="24"/>
          <w:szCs w:val="24"/>
        </w:rPr>
      </w:pPr>
      <w:bookmarkStart w:id="38" w:name="_Toc217446083"/>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sectPr>
          <w:footerReference r:id="rId3" w:type="default"/>
          <w:pgSz w:w="11911" w:h="16838"/>
          <w:pgMar w:top="1440" w:right="1797" w:bottom="1440" w:left="1797" w:header="850" w:footer="737" w:gutter="0"/>
          <w:cols w:space="720" w:num="1"/>
          <w:docGrid w:linePitch="299" w:charSpace="0"/>
        </w:sectPr>
      </w:pPr>
      <w:r>
        <w:rPr>
          <w:rFonts w:hint="eastAsia" w:ascii="宋体" w:hAnsi="宋体" w:cs="宋体"/>
          <w:sz w:val="24"/>
          <w:szCs w:val="24"/>
        </w:rPr>
        <w:t>日期：</w:t>
      </w:r>
    </w:p>
    <w:p>
      <w:pPr>
        <w:spacing w:line="360" w:lineRule="auto"/>
        <w:ind w:left="99"/>
        <w:jc w:val="center"/>
        <w:outlineLvl w:val="1"/>
        <w:rPr>
          <w:rFonts w:ascii="宋体" w:hAnsi="宋体" w:cs="宋体"/>
          <w:b/>
          <w:bCs/>
          <w:sz w:val="32"/>
          <w:szCs w:val="32"/>
        </w:rPr>
      </w:pPr>
      <w:bookmarkStart w:id="39" w:name="_Toc5868"/>
      <w:bookmarkStart w:id="40" w:name="_Toc26894"/>
      <w:bookmarkStart w:id="41" w:name="_Toc504991350"/>
      <w:bookmarkStart w:id="42" w:name="_Toc504988305"/>
      <w:bookmarkStart w:id="43" w:name="_Toc502912098"/>
      <w:bookmarkStart w:id="44" w:name="_Toc504987206"/>
      <w:r>
        <w:rPr>
          <w:rFonts w:hint="eastAsia" w:ascii="宋体" w:hAnsi="宋体" w:cs="宋体"/>
          <w:b/>
          <w:bCs/>
          <w:sz w:val="32"/>
          <w:szCs w:val="32"/>
        </w:rPr>
        <w:t>二、</w:t>
      </w:r>
      <w:r>
        <w:rPr>
          <w:rFonts w:hint="eastAsia" w:ascii="宋体" w:hAnsi="宋体" w:cs="宋体"/>
          <w:b/>
          <w:sz w:val="32"/>
          <w:szCs w:val="32"/>
        </w:rPr>
        <w:t>法定代表人/单位负责人身份证明书</w:t>
      </w:r>
      <w:bookmarkEnd w:id="39"/>
      <w:bookmarkEnd w:id="40"/>
      <w:bookmarkEnd w:id="41"/>
      <w:bookmarkEnd w:id="42"/>
      <w:bookmarkEnd w:id="43"/>
      <w:bookmarkEnd w:id="44"/>
    </w:p>
    <w:p>
      <w:pPr>
        <w:spacing w:line="360" w:lineRule="auto"/>
        <w:jc w:val="left"/>
        <w:rPr>
          <w:rFonts w:ascii="宋体" w:hAnsi="宋体" w:cs="宋体"/>
          <w:sz w:val="24"/>
          <w:szCs w:val="24"/>
          <w:lang w:val="zh-CN"/>
        </w:rPr>
      </w:pPr>
    </w:p>
    <w:p>
      <w:pPr>
        <w:tabs>
          <w:tab w:val="left" w:pos="6300"/>
        </w:tabs>
        <w:spacing w:line="360" w:lineRule="auto"/>
        <w:jc w:val="left"/>
        <w:rPr>
          <w:rFonts w:ascii="宋体" w:hAnsi="宋体" w:cs="宋体"/>
          <w:sz w:val="24"/>
          <w:szCs w:val="24"/>
        </w:rPr>
      </w:pPr>
      <w:r>
        <w:rPr>
          <w:rFonts w:hint="eastAsia" w:ascii="宋体" w:hAnsi="宋体" w:cs="宋体"/>
          <w:sz w:val="24"/>
          <w:szCs w:val="24"/>
        </w:rPr>
        <w:t>（采购人名称）：</w:t>
      </w:r>
    </w:p>
    <w:p>
      <w:pPr>
        <w:tabs>
          <w:tab w:val="left" w:pos="6300"/>
        </w:tabs>
        <w:spacing w:line="360" w:lineRule="auto"/>
        <w:ind w:firstLine="480" w:firstLineChars="200"/>
        <w:jc w:val="left"/>
        <w:rPr>
          <w:rFonts w:ascii="宋体" w:hAnsi="宋体" w:cs="宋体"/>
          <w:sz w:val="24"/>
          <w:szCs w:val="24"/>
          <w:lang w:val="zh-CN"/>
        </w:rPr>
      </w:pPr>
      <w:r>
        <w:rPr>
          <w:rFonts w:hint="eastAsia" w:ascii="宋体" w:hAnsi="宋体" w:cs="宋体"/>
          <w:sz w:val="24"/>
          <w:szCs w:val="24"/>
          <w:u w:val="single"/>
          <w:lang w:val="zh-CN"/>
        </w:rPr>
        <w:t>（法定代表人</w:t>
      </w:r>
      <w:r>
        <w:rPr>
          <w:rFonts w:hint="eastAsia" w:ascii="宋体" w:hAnsi="宋体" w:cs="宋体"/>
          <w:sz w:val="24"/>
          <w:szCs w:val="24"/>
          <w:u w:val="single"/>
        </w:rPr>
        <w:t>/单位负责人</w:t>
      </w:r>
      <w:r>
        <w:rPr>
          <w:rFonts w:hint="eastAsia" w:ascii="宋体" w:hAnsi="宋体" w:cs="宋体"/>
          <w:sz w:val="24"/>
          <w:szCs w:val="24"/>
          <w:u w:val="single"/>
          <w:lang w:val="zh-CN"/>
        </w:rPr>
        <w:t>姓名）</w:t>
      </w:r>
      <w:r>
        <w:rPr>
          <w:rFonts w:hint="eastAsia" w:ascii="宋体" w:hAnsi="宋体" w:cs="宋体"/>
          <w:sz w:val="24"/>
          <w:szCs w:val="24"/>
          <w:lang w:val="zh-CN"/>
        </w:rPr>
        <w:t>在</w:t>
      </w:r>
      <w:r>
        <w:rPr>
          <w:rFonts w:hint="eastAsia" w:ascii="宋体" w:hAnsi="宋体" w:cs="宋体"/>
          <w:sz w:val="24"/>
          <w:szCs w:val="24"/>
          <w:u w:val="single"/>
          <w:lang w:val="zh-CN"/>
        </w:rPr>
        <w:t>（供应商名称）</w:t>
      </w:r>
      <w:r>
        <w:rPr>
          <w:rFonts w:hint="eastAsia" w:ascii="宋体" w:hAnsi="宋体" w:cs="宋体"/>
          <w:sz w:val="24"/>
          <w:szCs w:val="24"/>
          <w:lang w:val="zh-CN"/>
        </w:rPr>
        <w:t>处任</w:t>
      </w:r>
      <w:r>
        <w:rPr>
          <w:rFonts w:hint="eastAsia" w:ascii="宋体" w:hAnsi="宋体" w:cs="宋体"/>
          <w:sz w:val="24"/>
          <w:szCs w:val="24"/>
          <w:u w:val="single"/>
          <w:lang w:val="zh-CN"/>
        </w:rPr>
        <w:t>（职务名称）</w:t>
      </w:r>
      <w:r>
        <w:rPr>
          <w:rFonts w:hint="eastAsia" w:ascii="宋体" w:hAnsi="宋体" w:cs="宋体"/>
          <w:sz w:val="24"/>
          <w:szCs w:val="24"/>
          <w:lang w:val="zh-CN"/>
        </w:rPr>
        <w:t>职务，是</w:t>
      </w:r>
      <w:r>
        <w:rPr>
          <w:rFonts w:hint="eastAsia" w:ascii="宋体" w:hAnsi="宋体" w:cs="宋体"/>
          <w:sz w:val="24"/>
          <w:szCs w:val="24"/>
          <w:u w:val="single"/>
          <w:lang w:val="zh-CN"/>
        </w:rPr>
        <w:t>（供应商名称）</w:t>
      </w:r>
      <w:r>
        <w:rPr>
          <w:rFonts w:hint="eastAsia" w:ascii="宋体" w:hAnsi="宋体" w:cs="宋体"/>
          <w:sz w:val="24"/>
          <w:szCs w:val="24"/>
          <w:lang w:val="zh-CN"/>
        </w:rPr>
        <w:t>的法定代表人/单位负责人。</w:t>
      </w:r>
    </w:p>
    <w:p>
      <w:pPr>
        <w:tabs>
          <w:tab w:val="left" w:pos="6300"/>
        </w:tabs>
        <w:spacing w:line="360" w:lineRule="auto"/>
        <w:jc w:val="left"/>
        <w:rPr>
          <w:rFonts w:ascii="宋体" w:hAnsi="宋体" w:cs="宋体"/>
          <w:b/>
          <w:sz w:val="24"/>
          <w:szCs w:val="24"/>
          <w:lang w:val="zh-CN"/>
        </w:rPr>
      </w:pPr>
    </w:p>
    <w:p>
      <w:pPr>
        <w:tabs>
          <w:tab w:val="left" w:pos="6300"/>
        </w:tabs>
        <w:spacing w:line="360" w:lineRule="auto"/>
        <w:ind w:firstLine="573"/>
        <w:jc w:val="left"/>
        <w:rPr>
          <w:rFonts w:ascii="宋体" w:hAnsi="宋体" w:cs="宋体"/>
          <w:b/>
          <w:sz w:val="24"/>
          <w:szCs w:val="24"/>
          <w:lang w:val="zh-CN"/>
        </w:rPr>
      </w:pPr>
      <w:r>
        <w:rPr>
          <w:rFonts w:hint="eastAsia" w:ascii="宋体" w:hAnsi="宋体" w:cs="宋体"/>
          <w:b/>
          <w:sz w:val="24"/>
          <w:szCs w:val="24"/>
          <w:lang w:val="zh-CN"/>
        </w:rPr>
        <w:t>特此证明。</w:t>
      </w:r>
    </w:p>
    <w:p>
      <w:pPr>
        <w:tabs>
          <w:tab w:val="left" w:pos="6300"/>
        </w:tabs>
        <w:spacing w:line="360" w:lineRule="auto"/>
        <w:jc w:val="left"/>
        <w:rPr>
          <w:rFonts w:ascii="宋体" w:hAnsi="宋体" w:cs="宋体"/>
          <w:b/>
          <w:sz w:val="24"/>
          <w:szCs w:val="24"/>
          <w:lang w:val="zh-CN"/>
        </w:rPr>
      </w:pPr>
    </w:p>
    <w:p>
      <w:pPr>
        <w:tabs>
          <w:tab w:val="left" w:pos="6300"/>
        </w:tabs>
        <w:spacing w:line="360" w:lineRule="auto"/>
        <w:jc w:val="left"/>
        <w:rPr>
          <w:rFonts w:ascii="宋体" w:hAnsi="宋体" w:cs="宋体"/>
          <w:b/>
          <w:sz w:val="24"/>
          <w:szCs w:val="24"/>
          <w:lang w:val="zh-CN"/>
        </w:rPr>
      </w:pPr>
      <w:r>
        <w:rPr>
          <w:rFonts w:hint="eastAsia" w:ascii="宋体" w:hAnsi="宋体" w:cs="宋体"/>
          <w:b/>
          <w:sz w:val="24"/>
          <w:szCs w:val="24"/>
          <w:lang w:val="zh-CN"/>
        </w:rPr>
        <w:t>附件：法定代表人/单位负责人有效的身份证复印件（身份证两面均应复印）。供应商的法定代表人为外籍人士的，则需提供护照复印件。</w:t>
      </w:r>
    </w:p>
    <w:p>
      <w:pPr>
        <w:spacing w:line="360" w:lineRule="auto"/>
        <w:ind w:firstLine="480" w:firstLineChars="200"/>
        <w:jc w:val="left"/>
        <w:rPr>
          <w:rFonts w:ascii="宋体" w:hAnsi="宋体" w:cs="宋体"/>
          <w:sz w:val="24"/>
          <w:szCs w:val="24"/>
        </w:rPr>
      </w:pP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p>
    <w:p>
      <w:pPr>
        <w:spacing w:line="360" w:lineRule="auto"/>
        <w:jc w:val="left"/>
        <w:rPr>
          <w:rFonts w:ascii="宋体" w:hAnsi="宋体" w:cs="宋体"/>
          <w:sz w:val="24"/>
          <w:szCs w:val="24"/>
          <w:u w:val="single"/>
        </w:rPr>
      </w:pPr>
      <w:r>
        <w:rPr>
          <w:rFonts w:hint="eastAsia" w:ascii="宋体" w:hAnsi="宋体" w:cs="宋体"/>
          <w:sz w:val="24"/>
          <w:szCs w:val="24"/>
        </w:rPr>
        <w:t>供应商名称：（单位盖章）</w:t>
      </w:r>
    </w:p>
    <w:p>
      <w:pPr>
        <w:spacing w:line="360" w:lineRule="auto"/>
        <w:jc w:val="left"/>
        <w:rPr>
          <w:rFonts w:ascii="宋体" w:hAnsi="宋体" w:cs="宋体"/>
          <w:sz w:val="24"/>
          <w:szCs w:val="24"/>
        </w:rPr>
      </w:pPr>
      <w:r>
        <w:rPr>
          <w:rFonts w:hint="eastAsia" w:ascii="宋体" w:hAnsi="宋体" w:cs="宋体"/>
          <w:sz w:val="24"/>
          <w:szCs w:val="24"/>
        </w:rPr>
        <w:t>日期：</w:t>
      </w:r>
    </w:p>
    <w:p>
      <w:pPr>
        <w:widowControl/>
        <w:spacing w:line="360" w:lineRule="auto"/>
        <w:jc w:val="center"/>
        <w:outlineLvl w:val="1"/>
        <w:rPr>
          <w:rFonts w:ascii="宋体" w:hAnsi="宋体" w:cs="宋体"/>
          <w:b/>
          <w:sz w:val="24"/>
          <w:szCs w:val="24"/>
        </w:rPr>
      </w:pPr>
      <w:r>
        <w:rPr>
          <w:rFonts w:hint="eastAsia" w:ascii="宋体" w:hAnsi="宋体" w:cs="宋体"/>
          <w:sz w:val="24"/>
          <w:szCs w:val="24"/>
        </w:rPr>
        <w:br w:type="page"/>
      </w:r>
      <w:bookmarkEnd w:id="38"/>
      <w:r>
        <w:rPr>
          <w:rFonts w:hint="eastAsia" w:ascii="宋体" w:hAnsi="宋体" w:cs="宋体"/>
          <w:b/>
          <w:sz w:val="32"/>
          <w:szCs w:val="32"/>
        </w:rPr>
        <w:t>三、法定代表人/单位负责人授权书</w:t>
      </w:r>
    </w:p>
    <w:p>
      <w:pPr>
        <w:spacing w:line="360" w:lineRule="auto"/>
        <w:jc w:val="left"/>
        <w:rPr>
          <w:rFonts w:ascii="宋体" w:hAnsi="宋体" w:cs="宋体"/>
          <w:sz w:val="24"/>
          <w:szCs w:val="24"/>
        </w:rPr>
      </w:pPr>
    </w:p>
    <w:p>
      <w:pPr>
        <w:tabs>
          <w:tab w:val="left" w:pos="6300"/>
        </w:tabs>
        <w:spacing w:line="360" w:lineRule="auto"/>
        <w:jc w:val="left"/>
        <w:rPr>
          <w:rFonts w:ascii="宋体" w:hAnsi="宋体" w:cs="宋体"/>
          <w:sz w:val="24"/>
          <w:szCs w:val="24"/>
        </w:rPr>
      </w:pPr>
      <w:r>
        <w:rPr>
          <w:rFonts w:hint="eastAsia" w:ascii="宋体" w:hAnsi="宋体" w:cs="宋体"/>
          <w:sz w:val="24"/>
          <w:szCs w:val="24"/>
        </w:rPr>
        <w:t>（采购人名称）：</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本授权声明：（供应商名称）（法定代表人/单位负责人姓名、职务）授权（被授权人姓名、职务）为我方“”项目采购活动的合法代表，以我方名义全权处理该项目有关询价、签订合同以及执行合同等一切事宜。</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特此声明。</w:t>
      </w:r>
    </w:p>
    <w:p>
      <w:pPr>
        <w:spacing w:line="360" w:lineRule="auto"/>
        <w:ind w:firstLine="480" w:firstLineChars="200"/>
        <w:jc w:val="left"/>
        <w:rPr>
          <w:rFonts w:ascii="宋体" w:hAnsi="宋体" w:cs="宋体"/>
          <w:sz w:val="24"/>
          <w:szCs w:val="24"/>
        </w:rPr>
      </w:pPr>
    </w:p>
    <w:p>
      <w:pPr>
        <w:tabs>
          <w:tab w:val="left" w:pos="6300"/>
        </w:tabs>
        <w:spacing w:line="360" w:lineRule="auto"/>
        <w:jc w:val="left"/>
        <w:rPr>
          <w:rFonts w:ascii="宋体" w:hAnsi="宋体" w:cs="宋体"/>
          <w:b/>
          <w:sz w:val="24"/>
          <w:szCs w:val="24"/>
          <w:lang w:val="zh-CN"/>
        </w:rPr>
      </w:pPr>
      <w:r>
        <w:rPr>
          <w:rFonts w:hint="eastAsia" w:ascii="宋体" w:hAnsi="宋体" w:cs="宋体"/>
          <w:b/>
          <w:sz w:val="24"/>
          <w:szCs w:val="24"/>
          <w:lang w:val="zh-CN"/>
        </w:rPr>
        <w:t>附件：授权代表有效的身份证复印件（身份证两面均应复印）。供应商的授权代表为外籍人士的，则需提供护照复印件。</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法定代表人/单位负责人：（签字或者加盖个人名章）</w:t>
      </w:r>
    </w:p>
    <w:p>
      <w:pPr>
        <w:spacing w:line="360" w:lineRule="auto"/>
        <w:jc w:val="left"/>
        <w:rPr>
          <w:rFonts w:ascii="宋体" w:hAnsi="宋体" w:cs="宋体"/>
          <w:sz w:val="24"/>
          <w:szCs w:val="24"/>
        </w:rPr>
      </w:pPr>
      <w:r>
        <w:rPr>
          <w:rFonts w:hint="eastAsia" w:ascii="宋体" w:hAnsi="宋体" w:cs="宋体"/>
          <w:sz w:val="24"/>
          <w:szCs w:val="24"/>
        </w:rPr>
        <w:t>授权代表：（签字）</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pPr>
      <w:r>
        <w:rPr>
          <w:rFonts w:hint="eastAsia" w:ascii="宋体" w:hAnsi="宋体" w:cs="宋体"/>
          <w:sz w:val="24"/>
          <w:szCs w:val="24"/>
        </w:rPr>
        <w:t>日期：</w:t>
      </w:r>
    </w:p>
    <w:p>
      <w:pPr>
        <w:spacing w:line="360" w:lineRule="auto"/>
        <w:ind w:firstLine="480" w:firstLineChars="200"/>
        <w:jc w:val="left"/>
        <w:rPr>
          <w:rFonts w:ascii="宋体" w:hAnsi="宋体" w:cs="宋体"/>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sectPr>
          <w:footerReference r:id="rId4" w:type="default"/>
          <w:pgSz w:w="11907" w:h="16840"/>
          <w:pgMar w:top="1440" w:right="1474" w:bottom="1440" w:left="1474" w:header="851" w:footer="992" w:gutter="0"/>
          <w:cols w:space="720" w:num="1"/>
          <w:docGrid w:type="lines" w:linePitch="312" w:charSpace="0"/>
        </w:sectPr>
      </w:pPr>
    </w:p>
    <w:p>
      <w:pPr>
        <w:widowControl/>
        <w:spacing w:line="360" w:lineRule="auto"/>
        <w:jc w:val="center"/>
        <w:outlineLvl w:val="1"/>
        <w:rPr>
          <w:rFonts w:ascii="宋体" w:hAnsi="宋体" w:cs="宋体"/>
          <w:b/>
          <w:sz w:val="32"/>
          <w:szCs w:val="32"/>
        </w:rPr>
      </w:pPr>
      <w:bookmarkStart w:id="45" w:name="_Toc217446086"/>
      <w:bookmarkStart w:id="46" w:name="_Toc217446087"/>
      <w:bookmarkStart w:id="47" w:name="_Toc10481"/>
      <w:r>
        <w:rPr>
          <w:rFonts w:hint="eastAsia" w:ascii="宋体" w:hAnsi="宋体" w:cs="宋体"/>
          <w:b/>
          <w:sz w:val="32"/>
          <w:szCs w:val="32"/>
        </w:rPr>
        <w:t>四、承诺函</w:t>
      </w:r>
    </w:p>
    <w:p>
      <w:pPr>
        <w:spacing w:line="360" w:lineRule="auto"/>
        <w:jc w:val="left"/>
        <w:rPr>
          <w:rFonts w:ascii="宋体" w:hAnsi="宋体" w:cs="宋体"/>
          <w:b/>
          <w:bCs/>
          <w:sz w:val="24"/>
          <w:szCs w:val="24"/>
          <w:u w:val="single"/>
        </w:rPr>
      </w:pPr>
    </w:p>
    <w:p>
      <w:pPr>
        <w:spacing w:line="360" w:lineRule="auto"/>
        <w:jc w:val="left"/>
        <w:rPr>
          <w:rFonts w:ascii="宋体" w:hAnsi="宋体" w:cs="宋体"/>
          <w:sz w:val="24"/>
          <w:szCs w:val="24"/>
        </w:rPr>
      </w:pPr>
      <w:r>
        <w:rPr>
          <w:rFonts w:hint="eastAsia" w:ascii="宋体" w:hAnsi="宋体" w:cs="宋体"/>
          <w:sz w:val="24"/>
          <w:szCs w:val="24"/>
        </w:rPr>
        <w:t>（采购人名称）：</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我单位作为本次采购项目的供应商，根据询价文件要求，现郑重承诺如下：</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1.具有独立承担民事责任的能力；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3.具有履行合同所必须的设备和专业技术能力；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4.具有依法缴纳税收和社会保障资金的良好记录；</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5.参加本次采购活动前三年内，在经营活动中没有重大违法记录；</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6.法律、行政法规规定的其他条件。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7.我单位及我单位法定代表人、主要负责人近三年内不具有行贿犯罪记录。</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8.我单位未被列入失信被执行人、重大税收违法案件当事人名单、政府采购严重违法失信行为记录名单。</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本公司对上述承诺的内容事项真实性负责。如经查实上述承诺的内容事项存在虚假，我公司愿意接受以提供虚假材料谋取成交追究法律责任。</w:t>
      </w:r>
    </w:p>
    <w:p>
      <w:pPr>
        <w:spacing w:line="360" w:lineRule="auto"/>
        <w:ind w:firstLine="480" w:firstLineChars="200"/>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b/>
          <w:bCs/>
          <w:sz w:val="24"/>
          <w:szCs w:val="24"/>
        </w:rPr>
      </w:pPr>
      <w:r>
        <w:rPr>
          <w:rFonts w:hint="eastAsia" w:ascii="宋体" w:hAnsi="宋体" w:cs="宋体"/>
          <w:sz w:val="24"/>
          <w:szCs w:val="24"/>
        </w:rPr>
        <w:t>日期：</w:t>
      </w:r>
    </w:p>
    <w:p>
      <w:pPr>
        <w:pStyle w:val="4"/>
        <w:spacing w:line="360" w:lineRule="auto"/>
        <w:jc w:val="center"/>
        <w:rPr>
          <w:rFonts w:ascii="宋体" w:hAnsi="宋体" w:cs="宋体"/>
          <w:sz w:val="24"/>
          <w:szCs w:val="24"/>
        </w:rPr>
      </w:pPr>
      <w:r>
        <w:rPr>
          <w:rFonts w:hint="eastAsia" w:ascii="宋体" w:hAnsi="宋体" w:cs="宋体"/>
          <w:sz w:val="24"/>
          <w:szCs w:val="24"/>
        </w:rPr>
        <w:br w:type="page"/>
      </w:r>
      <w:r>
        <w:rPr>
          <w:rFonts w:hint="eastAsia" w:ascii="宋体" w:hAnsi="宋体" w:cs="宋体"/>
          <w:sz w:val="32"/>
          <w:szCs w:val="32"/>
        </w:rPr>
        <w:t>五、</w:t>
      </w:r>
      <w:bookmarkEnd w:id="45"/>
      <w:r>
        <w:rPr>
          <w:rFonts w:hint="eastAsia" w:ascii="宋体" w:hAnsi="宋体" w:cs="宋体"/>
          <w:sz w:val="32"/>
          <w:szCs w:val="32"/>
        </w:rPr>
        <w:t>报价表</w:t>
      </w:r>
    </w:p>
    <w:tbl>
      <w:tblPr>
        <w:tblStyle w:val="16"/>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1872" w:type="dxa"/>
            <w:vAlign w:val="center"/>
          </w:tcPr>
          <w:p>
            <w:pPr>
              <w:pStyle w:val="26"/>
              <w:jc w:val="center"/>
              <w:rPr>
                <w:sz w:val="24"/>
                <w:szCs w:val="24"/>
              </w:rPr>
            </w:pPr>
            <w:r>
              <w:rPr>
                <w:rFonts w:hint="eastAsia"/>
                <w:sz w:val="24"/>
                <w:szCs w:val="24"/>
              </w:rPr>
              <w:t>采购项目名称</w:t>
            </w:r>
          </w:p>
        </w:tc>
        <w:tc>
          <w:tcPr>
            <w:tcW w:w="6674" w:type="dxa"/>
            <w:vAlign w:val="center"/>
          </w:tcPr>
          <w:p>
            <w:pPr>
              <w:pStyle w:val="26"/>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0" w:hRule="atLeast"/>
          <w:jc w:val="center"/>
        </w:trPr>
        <w:tc>
          <w:tcPr>
            <w:tcW w:w="1872" w:type="dxa"/>
            <w:vAlign w:val="center"/>
          </w:tcPr>
          <w:p>
            <w:pPr>
              <w:pStyle w:val="26"/>
              <w:jc w:val="center"/>
              <w:rPr>
                <w:sz w:val="24"/>
                <w:szCs w:val="24"/>
              </w:rPr>
            </w:pPr>
            <w:r>
              <w:rPr>
                <w:rFonts w:hint="eastAsia"/>
                <w:sz w:val="24"/>
                <w:szCs w:val="24"/>
              </w:rPr>
              <w:t>报价</w:t>
            </w:r>
          </w:p>
        </w:tc>
        <w:tc>
          <w:tcPr>
            <w:tcW w:w="6674" w:type="dxa"/>
            <w:vAlign w:val="center"/>
          </w:tcPr>
          <w:p>
            <w:pPr>
              <w:pStyle w:val="26"/>
              <w:spacing w:before="1" w:line="360" w:lineRule="auto"/>
              <w:ind w:left="107"/>
              <w:jc w:val="center"/>
              <w:rPr>
                <w:sz w:val="24"/>
                <w:szCs w:val="24"/>
              </w:rPr>
            </w:pPr>
            <w:r>
              <w:rPr>
                <w:rFonts w:hint="eastAsia"/>
                <w:sz w:val="24"/>
                <w:szCs w:val="24"/>
              </w:rPr>
              <w:t>人民币：元（大写：）</w:t>
            </w:r>
          </w:p>
        </w:tc>
      </w:tr>
    </w:tbl>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sectPr>
          <w:pgSz w:w="11911" w:h="16838"/>
          <w:pgMar w:top="1440" w:right="1797" w:bottom="1440" w:left="1797" w:header="850" w:footer="737" w:gutter="0"/>
          <w:cols w:space="720" w:num="1"/>
          <w:docGrid w:linePitch="299" w:charSpace="0"/>
        </w:sectPr>
      </w:pPr>
      <w:r>
        <w:rPr>
          <w:rFonts w:hint="eastAsia" w:ascii="宋体" w:hAnsi="宋体" w:cs="宋体"/>
          <w:sz w:val="24"/>
          <w:szCs w:val="24"/>
        </w:rPr>
        <w:t>日期：</w:t>
      </w:r>
    </w:p>
    <w:p>
      <w:pPr>
        <w:pStyle w:val="4"/>
        <w:spacing w:line="360" w:lineRule="auto"/>
        <w:jc w:val="center"/>
        <w:rPr>
          <w:rFonts w:ascii="宋体" w:hAnsi="宋体" w:cs="宋体"/>
          <w:sz w:val="24"/>
          <w:szCs w:val="24"/>
        </w:rPr>
      </w:pPr>
      <w:r>
        <w:rPr>
          <w:rFonts w:hint="eastAsia" w:ascii="宋体" w:hAnsi="宋体" w:cs="宋体"/>
          <w:sz w:val="32"/>
          <w:szCs w:val="32"/>
        </w:rPr>
        <w:t>六、技术参数偏离表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142"/>
        <w:gridCol w:w="2264"/>
        <w:gridCol w:w="2299"/>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vAlign w:val="center"/>
          </w:tcPr>
          <w:p>
            <w:pPr>
              <w:pStyle w:val="27"/>
              <w:spacing w:line="360" w:lineRule="auto"/>
              <w:rPr>
                <w:rFonts w:hint="default" w:ascii="宋体" w:hAnsi="宋体" w:cs="宋体"/>
                <w:szCs w:val="24"/>
              </w:rPr>
            </w:pPr>
            <w:r>
              <w:rPr>
                <w:rFonts w:ascii="宋体" w:hAnsi="宋体" w:cs="宋体"/>
                <w:szCs w:val="24"/>
              </w:rPr>
              <w:t>序号</w:t>
            </w:r>
          </w:p>
        </w:tc>
        <w:tc>
          <w:tcPr>
            <w:tcW w:w="2142" w:type="dxa"/>
            <w:vAlign w:val="center"/>
          </w:tcPr>
          <w:p>
            <w:pPr>
              <w:pStyle w:val="27"/>
              <w:spacing w:line="360" w:lineRule="auto"/>
              <w:rPr>
                <w:rFonts w:hint="default" w:ascii="宋体" w:hAnsi="宋体" w:cs="宋体"/>
                <w:szCs w:val="24"/>
              </w:rPr>
            </w:pPr>
            <w:r>
              <w:rPr>
                <w:rFonts w:ascii="宋体" w:hAnsi="宋体" w:cs="宋体"/>
                <w:szCs w:val="24"/>
              </w:rPr>
              <w:t>货物（服务）名称</w:t>
            </w:r>
          </w:p>
        </w:tc>
        <w:tc>
          <w:tcPr>
            <w:tcW w:w="2264" w:type="dxa"/>
            <w:vAlign w:val="center"/>
          </w:tcPr>
          <w:p>
            <w:pPr>
              <w:pStyle w:val="27"/>
              <w:spacing w:line="360" w:lineRule="auto"/>
              <w:jc w:val="center"/>
              <w:rPr>
                <w:rFonts w:hint="default" w:ascii="宋体" w:hAnsi="宋体" w:cs="宋体"/>
                <w:szCs w:val="24"/>
              </w:rPr>
            </w:pPr>
            <w:r>
              <w:rPr>
                <w:rFonts w:ascii="宋体" w:hAnsi="宋体" w:cs="宋体"/>
                <w:szCs w:val="24"/>
              </w:rPr>
              <w:t>招标文件要求</w:t>
            </w:r>
          </w:p>
        </w:tc>
        <w:tc>
          <w:tcPr>
            <w:tcW w:w="2299" w:type="dxa"/>
            <w:vAlign w:val="center"/>
          </w:tcPr>
          <w:p>
            <w:pPr>
              <w:pStyle w:val="27"/>
              <w:spacing w:line="360" w:lineRule="auto"/>
              <w:jc w:val="center"/>
              <w:rPr>
                <w:rFonts w:hint="default" w:ascii="宋体" w:hAnsi="宋体" w:cs="宋体"/>
                <w:szCs w:val="24"/>
              </w:rPr>
            </w:pPr>
            <w:r>
              <w:rPr>
                <w:rFonts w:ascii="宋体" w:hAnsi="宋体" w:cs="宋体"/>
                <w:szCs w:val="24"/>
              </w:rPr>
              <w:t>投标产品技术参数</w:t>
            </w:r>
          </w:p>
        </w:tc>
        <w:tc>
          <w:tcPr>
            <w:tcW w:w="1552" w:type="dxa"/>
          </w:tcPr>
          <w:p>
            <w:pPr>
              <w:pStyle w:val="27"/>
              <w:spacing w:line="360" w:lineRule="auto"/>
              <w:ind w:firstLine="153" w:firstLineChars="64"/>
              <w:rPr>
                <w:rFonts w:hint="default" w:ascii="宋体" w:hAnsi="宋体" w:cs="宋体"/>
                <w:szCs w:val="24"/>
              </w:rPr>
            </w:pPr>
            <w:r>
              <w:rPr>
                <w:rFonts w:ascii="宋体" w:hAnsi="宋体" w:cs="宋体"/>
                <w:szCs w:val="24"/>
              </w:rPr>
              <w:t>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3" w:type="dxa"/>
          </w:tcPr>
          <w:p>
            <w:pPr>
              <w:pStyle w:val="27"/>
              <w:spacing w:line="360" w:lineRule="auto"/>
              <w:rPr>
                <w:rFonts w:hint="default" w:ascii="宋体" w:hAnsi="宋体" w:cs="宋体"/>
                <w:szCs w:val="24"/>
              </w:rPr>
            </w:pPr>
          </w:p>
        </w:tc>
        <w:tc>
          <w:tcPr>
            <w:tcW w:w="2142" w:type="dxa"/>
          </w:tcPr>
          <w:p>
            <w:pPr>
              <w:pStyle w:val="27"/>
              <w:spacing w:line="360" w:lineRule="auto"/>
              <w:rPr>
                <w:rFonts w:hint="default" w:ascii="宋体" w:hAnsi="宋体" w:cs="宋体"/>
                <w:szCs w:val="24"/>
              </w:rPr>
            </w:pPr>
          </w:p>
        </w:tc>
        <w:tc>
          <w:tcPr>
            <w:tcW w:w="2264" w:type="dxa"/>
          </w:tcPr>
          <w:p>
            <w:pPr>
              <w:pStyle w:val="27"/>
              <w:spacing w:line="360" w:lineRule="auto"/>
              <w:rPr>
                <w:rFonts w:hint="default" w:ascii="宋体" w:hAnsi="宋体" w:cs="宋体"/>
                <w:szCs w:val="24"/>
              </w:rPr>
            </w:pPr>
          </w:p>
        </w:tc>
        <w:tc>
          <w:tcPr>
            <w:tcW w:w="2299" w:type="dxa"/>
          </w:tcPr>
          <w:p>
            <w:pPr>
              <w:pStyle w:val="27"/>
              <w:spacing w:line="360" w:lineRule="auto"/>
              <w:rPr>
                <w:rFonts w:hint="default" w:ascii="宋体" w:hAnsi="宋体" w:cs="宋体"/>
                <w:szCs w:val="24"/>
              </w:rPr>
            </w:pPr>
          </w:p>
        </w:tc>
        <w:tc>
          <w:tcPr>
            <w:tcW w:w="1552" w:type="dxa"/>
          </w:tcPr>
          <w:p>
            <w:pPr>
              <w:pStyle w:val="27"/>
              <w:spacing w:line="360" w:lineRule="auto"/>
              <w:rPr>
                <w:rFonts w:hint="default" w:ascii="宋体" w:hAnsi="宋体" w:cs="宋体"/>
                <w:szCs w:val="24"/>
              </w:rPr>
            </w:pPr>
          </w:p>
        </w:tc>
      </w:tr>
    </w:tbl>
    <w:p>
      <w:pPr>
        <w:spacing w:line="360" w:lineRule="auto"/>
        <w:rPr>
          <w:rFonts w:ascii="宋体" w:hAnsi="宋体" w:cs="宋体"/>
          <w:sz w:val="24"/>
          <w:szCs w:val="24"/>
        </w:rPr>
      </w:pPr>
      <w:r>
        <w:rPr>
          <w:rFonts w:hint="eastAsia" w:ascii="宋体" w:hAnsi="宋体" w:cs="宋体"/>
          <w:sz w:val="24"/>
          <w:szCs w:val="24"/>
        </w:rPr>
        <w:t>注：1. 此表可以相同格式进行扩展。</w:t>
      </w:r>
    </w:p>
    <w:p>
      <w:pPr>
        <w:spacing w:line="360" w:lineRule="auto"/>
        <w:rPr>
          <w:rFonts w:ascii="宋体" w:hAnsi="宋体" w:cs="宋体"/>
          <w:sz w:val="24"/>
          <w:szCs w:val="24"/>
        </w:rPr>
      </w:pPr>
      <w:r>
        <w:rPr>
          <w:rFonts w:hint="eastAsia" w:ascii="宋体" w:hAnsi="宋体" w:cs="宋体"/>
          <w:sz w:val="24"/>
          <w:szCs w:val="24"/>
        </w:rPr>
        <w:t xml:space="preserve">    2. 供应商必须把招标项目的全部技术参数列入此表。</w:t>
      </w:r>
    </w:p>
    <w:p>
      <w:pPr>
        <w:spacing w:line="360" w:lineRule="auto"/>
        <w:rPr>
          <w:rFonts w:ascii="宋体" w:hAnsi="宋体" w:cs="宋体"/>
          <w:sz w:val="24"/>
          <w:szCs w:val="24"/>
        </w:rPr>
      </w:pPr>
      <w:r>
        <w:rPr>
          <w:rFonts w:hint="eastAsia" w:ascii="宋体" w:hAnsi="宋体" w:cs="宋体"/>
          <w:sz w:val="24"/>
          <w:szCs w:val="24"/>
        </w:rPr>
        <w:t xml:space="preserve">    3．按照招标项目技术参数要求的顺序对应填写。</w:t>
      </w:r>
    </w:p>
    <w:p>
      <w:pPr>
        <w:spacing w:line="360" w:lineRule="auto"/>
        <w:ind w:firstLine="480" w:firstLineChars="200"/>
        <w:rPr>
          <w:rFonts w:ascii="宋体" w:hAnsi="宋体" w:cs="宋体"/>
          <w:sz w:val="24"/>
          <w:szCs w:val="24"/>
        </w:rPr>
      </w:pPr>
      <w:r>
        <w:rPr>
          <w:rFonts w:hint="eastAsia" w:ascii="宋体" w:hAnsi="宋体" w:cs="宋体"/>
          <w:sz w:val="24"/>
          <w:szCs w:val="24"/>
        </w:rPr>
        <w:t>4．供应商必须据实填写投标产品技术参数，不得虚假响应，否则将导致其报价或成交资格无效。</w:t>
      </w:r>
    </w:p>
    <w:p>
      <w:pPr>
        <w:spacing w:line="360" w:lineRule="auto"/>
        <w:ind w:left="598" w:leftChars="285"/>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sectPr>
          <w:pgSz w:w="11911" w:h="16838"/>
          <w:pgMar w:top="1440" w:right="1797" w:bottom="1440" w:left="1797" w:header="850" w:footer="737" w:gutter="0"/>
          <w:cols w:space="720" w:num="1"/>
          <w:docGrid w:linePitch="299" w:charSpace="0"/>
        </w:sectPr>
      </w:pPr>
      <w:r>
        <w:rPr>
          <w:rFonts w:hint="eastAsia" w:ascii="宋体" w:hAnsi="宋体" w:cs="宋体"/>
          <w:sz w:val="24"/>
          <w:szCs w:val="24"/>
        </w:rPr>
        <w:t>日期：</w:t>
      </w:r>
    </w:p>
    <w:p>
      <w:pPr>
        <w:widowControl/>
        <w:spacing w:line="360" w:lineRule="auto"/>
        <w:jc w:val="center"/>
        <w:outlineLvl w:val="1"/>
        <w:rPr>
          <w:rFonts w:ascii="宋体" w:hAnsi="宋体" w:cs="宋体"/>
          <w:b/>
          <w:sz w:val="24"/>
          <w:szCs w:val="24"/>
        </w:rPr>
      </w:pPr>
      <w:r>
        <w:rPr>
          <w:rFonts w:hint="eastAsia" w:ascii="宋体" w:hAnsi="宋体" w:cs="宋体"/>
          <w:b/>
          <w:sz w:val="32"/>
          <w:szCs w:val="32"/>
        </w:rPr>
        <w:t>七</w:t>
      </w:r>
      <w:r>
        <w:rPr>
          <w:rFonts w:hint="eastAsia" w:ascii="宋体" w:hAnsi="宋体" w:cs="宋体"/>
          <w:sz w:val="32"/>
          <w:szCs w:val="32"/>
        </w:rPr>
        <w:t>、</w:t>
      </w:r>
      <w:r>
        <w:rPr>
          <w:rFonts w:hint="eastAsia" w:ascii="宋体" w:hAnsi="宋体" w:cs="宋体"/>
          <w:b/>
          <w:sz w:val="32"/>
          <w:szCs w:val="32"/>
        </w:rPr>
        <w:t>商务应答表</w:t>
      </w:r>
    </w:p>
    <w:p>
      <w:pPr>
        <w:spacing w:line="360" w:lineRule="auto"/>
        <w:jc w:val="left"/>
        <w:rPr>
          <w:rFonts w:ascii="宋体" w:hAnsi="宋体" w:cs="宋体"/>
          <w:b/>
          <w:bCs/>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745"/>
        <w:gridCol w:w="2787"/>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vAlign w:val="center"/>
          </w:tcPr>
          <w:p>
            <w:pPr>
              <w:pStyle w:val="27"/>
              <w:spacing w:line="360" w:lineRule="auto"/>
              <w:rPr>
                <w:rFonts w:hint="default" w:ascii="宋体" w:hAnsi="宋体" w:cs="宋体"/>
                <w:szCs w:val="24"/>
              </w:rPr>
            </w:pPr>
            <w:r>
              <w:rPr>
                <w:rFonts w:ascii="宋体" w:hAnsi="宋体" w:cs="宋体"/>
                <w:szCs w:val="24"/>
              </w:rPr>
              <w:t>序号</w:t>
            </w:r>
          </w:p>
        </w:tc>
        <w:tc>
          <w:tcPr>
            <w:tcW w:w="2745" w:type="dxa"/>
            <w:vAlign w:val="center"/>
          </w:tcPr>
          <w:p>
            <w:pPr>
              <w:pStyle w:val="27"/>
              <w:spacing w:line="360" w:lineRule="auto"/>
              <w:jc w:val="center"/>
              <w:rPr>
                <w:rFonts w:hint="default" w:ascii="宋体" w:hAnsi="宋体" w:cs="宋体"/>
                <w:szCs w:val="24"/>
              </w:rPr>
            </w:pPr>
            <w:r>
              <w:rPr>
                <w:rFonts w:ascii="宋体" w:hAnsi="宋体" w:cs="宋体"/>
                <w:szCs w:val="24"/>
              </w:rPr>
              <w:t>招文件要求</w:t>
            </w:r>
          </w:p>
        </w:tc>
        <w:tc>
          <w:tcPr>
            <w:tcW w:w="2787" w:type="dxa"/>
            <w:vAlign w:val="center"/>
          </w:tcPr>
          <w:p>
            <w:pPr>
              <w:pStyle w:val="27"/>
              <w:spacing w:line="360" w:lineRule="auto"/>
              <w:jc w:val="center"/>
              <w:rPr>
                <w:rFonts w:hint="default" w:ascii="宋体" w:hAnsi="宋体" w:cs="宋体"/>
                <w:szCs w:val="24"/>
              </w:rPr>
            </w:pPr>
            <w:r>
              <w:rPr>
                <w:rFonts w:ascii="宋体" w:hAnsi="宋体" w:cs="宋体"/>
                <w:szCs w:val="24"/>
              </w:rPr>
              <w:t>投标文件应答</w:t>
            </w:r>
          </w:p>
        </w:tc>
        <w:tc>
          <w:tcPr>
            <w:tcW w:w="1882" w:type="dxa"/>
          </w:tcPr>
          <w:p>
            <w:pPr>
              <w:pStyle w:val="27"/>
              <w:spacing w:line="360" w:lineRule="auto"/>
              <w:ind w:firstLine="153" w:firstLineChars="64"/>
              <w:rPr>
                <w:rFonts w:hint="default" w:ascii="宋体" w:hAnsi="宋体" w:cs="宋体"/>
                <w:szCs w:val="24"/>
              </w:rPr>
            </w:pPr>
            <w:r>
              <w:rPr>
                <w:rFonts w:ascii="宋体" w:hAnsi="宋体" w:cs="宋体"/>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46" w:type="dxa"/>
          </w:tcPr>
          <w:p>
            <w:pPr>
              <w:pStyle w:val="27"/>
              <w:spacing w:line="360" w:lineRule="auto"/>
              <w:rPr>
                <w:rFonts w:hint="default" w:ascii="宋体" w:hAnsi="宋体" w:cs="宋体"/>
                <w:szCs w:val="24"/>
              </w:rPr>
            </w:pPr>
          </w:p>
        </w:tc>
        <w:tc>
          <w:tcPr>
            <w:tcW w:w="2745" w:type="dxa"/>
          </w:tcPr>
          <w:p>
            <w:pPr>
              <w:pStyle w:val="27"/>
              <w:spacing w:line="360" w:lineRule="auto"/>
              <w:rPr>
                <w:rFonts w:hint="default" w:ascii="宋体" w:hAnsi="宋体" w:cs="宋体"/>
                <w:szCs w:val="24"/>
              </w:rPr>
            </w:pPr>
          </w:p>
        </w:tc>
        <w:tc>
          <w:tcPr>
            <w:tcW w:w="2787" w:type="dxa"/>
          </w:tcPr>
          <w:p>
            <w:pPr>
              <w:pStyle w:val="27"/>
              <w:spacing w:line="360" w:lineRule="auto"/>
              <w:rPr>
                <w:rFonts w:hint="default" w:ascii="宋体" w:hAnsi="宋体" w:cs="宋体"/>
                <w:szCs w:val="24"/>
              </w:rPr>
            </w:pPr>
          </w:p>
        </w:tc>
        <w:tc>
          <w:tcPr>
            <w:tcW w:w="1882" w:type="dxa"/>
          </w:tcPr>
          <w:p>
            <w:pPr>
              <w:pStyle w:val="27"/>
              <w:spacing w:line="360" w:lineRule="auto"/>
              <w:rPr>
                <w:rFonts w:hint="default" w:ascii="宋体" w:hAnsi="宋体" w:cs="宋体"/>
                <w:szCs w:val="24"/>
              </w:rPr>
            </w:pPr>
          </w:p>
        </w:tc>
      </w:tr>
    </w:tbl>
    <w:p>
      <w:pPr>
        <w:spacing w:line="360" w:lineRule="auto"/>
        <w:ind w:left="1" w:firstLine="483" w:firstLineChars="202"/>
        <w:rPr>
          <w:rFonts w:ascii="宋体" w:hAnsi="宋体" w:cs="宋体"/>
          <w:b/>
          <w:bCs/>
          <w:spacing w:val="-1"/>
          <w:sz w:val="24"/>
          <w:szCs w:val="24"/>
        </w:rPr>
      </w:pPr>
    </w:p>
    <w:p>
      <w:pPr>
        <w:spacing w:line="360" w:lineRule="auto"/>
        <w:rPr>
          <w:rFonts w:ascii="宋体" w:hAnsi="宋体" w:cs="宋体"/>
          <w:sz w:val="24"/>
          <w:szCs w:val="24"/>
        </w:rPr>
      </w:pPr>
      <w:r>
        <w:rPr>
          <w:rFonts w:hint="eastAsia" w:ascii="宋体" w:hAnsi="宋体" w:cs="宋体"/>
          <w:sz w:val="24"/>
          <w:szCs w:val="24"/>
        </w:rPr>
        <w:t>注：1. 此表可以相同格式进行扩展。</w:t>
      </w:r>
    </w:p>
    <w:p>
      <w:pPr>
        <w:spacing w:line="360" w:lineRule="auto"/>
        <w:rPr>
          <w:rFonts w:ascii="宋体" w:hAnsi="宋体" w:cs="宋体"/>
          <w:sz w:val="24"/>
          <w:szCs w:val="24"/>
        </w:rPr>
      </w:pPr>
      <w:r>
        <w:rPr>
          <w:rFonts w:hint="eastAsia" w:ascii="宋体" w:hAnsi="宋体" w:cs="宋体"/>
          <w:sz w:val="24"/>
          <w:szCs w:val="24"/>
        </w:rPr>
        <w:t xml:space="preserve">    2. 供应商必须把招标项目的全部商务要求列入此表。</w:t>
      </w:r>
    </w:p>
    <w:p>
      <w:pPr>
        <w:spacing w:line="360" w:lineRule="auto"/>
        <w:rPr>
          <w:rFonts w:ascii="宋体" w:hAnsi="宋体" w:cs="宋体"/>
          <w:sz w:val="24"/>
          <w:szCs w:val="24"/>
        </w:rPr>
      </w:pPr>
      <w:r>
        <w:rPr>
          <w:rFonts w:hint="eastAsia" w:ascii="宋体" w:hAnsi="宋体" w:cs="宋体"/>
          <w:sz w:val="24"/>
          <w:szCs w:val="24"/>
        </w:rPr>
        <w:t xml:space="preserve">    3．按照招标项目技术参数要求的顺序对应填写。</w:t>
      </w:r>
    </w:p>
    <w:p>
      <w:pPr>
        <w:spacing w:line="360" w:lineRule="auto"/>
        <w:ind w:firstLine="480" w:firstLineChars="200"/>
        <w:rPr>
          <w:rFonts w:ascii="宋体" w:hAnsi="宋体" w:cs="宋体"/>
          <w:sz w:val="24"/>
          <w:szCs w:val="24"/>
        </w:rPr>
      </w:pPr>
      <w:r>
        <w:rPr>
          <w:rFonts w:hint="eastAsia" w:ascii="宋体" w:hAnsi="宋体" w:cs="宋体"/>
          <w:sz w:val="24"/>
          <w:szCs w:val="24"/>
        </w:rPr>
        <w:t>4.供应商不得虚假响应，否则将导致其报价或成交资格无效。</w:t>
      </w:r>
    </w:p>
    <w:p>
      <w:pPr>
        <w:spacing w:line="360" w:lineRule="auto"/>
        <w:ind w:firstLine="480" w:firstLineChars="200"/>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sectPr>
          <w:pgSz w:w="11911" w:h="16838"/>
          <w:pgMar w:top="1440" w:right="1797" w:bottom="1440" w:left="1797" w:header="850" w:footer="737" w:gutter="0"/>
          <w:cols w:space="720" w:num="1"/>
          <w:docGrid w:linePitch="299" w:charSpace="0"/>
        </w:sectPr>
      </w:pPr>
      <w:r>
        <w:rPr>
          <w:rFonts w:hint="eastAsia" w:ascii="宋体" w:hAnsi="宋体" w:cs="宋体"/>
          <w:sz w:val="24"/>
          <w:szCs w:val="24"/>
        </w:rPr>
        <w:t>日期：</w:t>
      </w:r>
    </w:p>
    <w:p>
      <w:pPr>
        <w:pStyle w:val="4"/>
        <w:spacing w:line="360" w:lineRule="auto"/>
        <w:jc w:val="center"/>
        <w:rPr>
          <w:rFonts w:ascii="宋体" w:hAnsi="宋体" w:cs="宋体"/>
          <w:sz w:val="32"/>
          <w:szCs w:val="32"/>
        </w:rPr>
      </w:pPr>
      <w:r>
        <w:rPr>
          <w:rFonts w:hint="eastAsia" w:ascii="宋体" w:hAnsi="宋体" w:cs="宋体"/>
          <w:sz w:val="32"/>
          <w:szCs w:val="32"/>
        </w:rPr>
        <w:t>八、投标人基本情况表</w:t>
      </w:r>
    </w:p>
    <w:tbl>
      <w:tblPr>
        <w:tblStyle w:val="16"/>
        <w:tblpPr w:leftFromText="180" w:rightFromText="180" w:vertAnchor="text" w:horzAnchor="page" w:tblpX="1091" w:tblpY="51"/>
        <w:tblOverlap w:val="never"/>
        <w:tblW w:w="10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019"/>
        <w:gridCol w:w="1455"/>
        <w:gridCol w:w="1306"/>
        <w:gridCol w:w="1461"/>
        <w:gridCol w:w="1018"/>
        <w:gridCol w:w="1715"/>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投标人名称</w:t>
            </w:r>
          </w:p>
        </w:tc>
        <w:tc>
          <w:tcPr>
            <w:tcW w:w="7996" w:type="dxa"/>
            <w:gridSpan w:val="7"/>
            <w:tcBorders>
              <w:top w:val="single" w:color="auto" w:sz="4" w:space="0"/>
            </w:tcBorders>
            <w:vAlign w:val="center"/>
          </w:tcPr>
          <w:p>
            <w:pPr>
              <w:tabs>
                <w:tab w:val="center" w:pos="2321"/>
              </w:tabs>
              <w:adjustRightInd w:val="0"/>
              <w:snapToGrid w:val="0"/>
              <w:spacing w:line="360" w:lineRule="auto"/>
              <w:ind w:left="96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注册地址</w:t>
            </w:r>
          </w:p>
        </w:tc>
        <w:tc>
          <w:tcPr>
            <w:tcW w:w="3780" w:type="dxa"/>
            <w:gridSpan w:val="3"/>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邮政编码</w:t>
            </w:r>
          </w:p>
        </w:tc>
        <w:tc>
          <w:tcPr>
            <w:tcW w:w="2755" w:type="dxa"/>
            <w:gridSpan w:val="3"/>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25" w:type="dxa"/>
            <w:vMerge w:val="restart"/>
            <w:vAlign w:val="center"/>
          </w:tcPr>
          <w:p>
            <w:pPr>
              <w:adjustRightInd w:val="0"/>
              <w:snapToGrid w:val="0"/>
              <w:spacing w:line="360" w:lineRule="auto"/>
              <w:jc w:val="center"/>
              <w:rPr>
                <w:rFonts w:ascii="宋体" w:hAnsi="宋体" w:cs="宋体"/>
                <w:sz w:val="24"/>
                <w:szCs w:val="24"/>
              </w:rPr>
            </w:pP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联系方式</w:t>
            </w:r>
          </w:p>
        </w:tc>
        <w:tc>
          <w:tcPr>
            <w:tcW w:w="1019"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联系人</w:t>
            </w:r>
          </w:p>
        </w:tc>
        <w:tc>
          <w:tcPr>
            <w:tcW w:w="2761" w:type="dxa"/>
            <w:gridSpan w:val="2"/>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电话</w:t>
            </w:r>
          </w:p>
        </w:tc>
        <w:tc>
          <w:tcPr>
            <w:tcW w:w="2755" w:type="dxa"/>
            <w:gridSpan w:val="3"/>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25" w:type="dxa"/>
            <w:vMerge w:val="continue"/>
            <w:vAlign w:val="center"/>
          </w:tcPr>
          <w:p>
            <w:pPr>
              <w:adjustRightInd w:val="0"/>
              <w:snapToGrid w:val="0"/>
              <w:spacing w:line="360" w:lineRule="auto"/>
              <w:jc w:val="center"/>
              <w:rPr>
                <w:rFonts w:ascii="宋体" w:hAnsi="宋体" w:cs="宋体"/>
                <w:sz w:val="24"/>
                <w:szCs w:val="24"/>
              </w:rPr>
            </w:pPr>
          </w:p>
        </w:tc>
        <w:tc>
          <w:tcPr>
            <w:tcW w:w="1019"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传真</w:t>
            </w:r>
          </w:p>
        </w:tc>
        <w:tc>
          <w:tcPr>
            <w:tcW w:w="2761" w:type="dxa"/>
            <w:gridSpan w:val="2"/>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网址</w:t>
            </w:r>
          </w:p>
        </w:tc>
        <w:tc>
          <w:tcPr>
            <w:tcW w:w="2755" w:type="dxa"/>
            <w:gridSpan w:val="3"/>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组织结构</w:t>
            </w:r>
          </w:p>
        </w:tc>
        <w:tc>
          <w:tcPr>
            <w:tcW w:w="7974" w:type="dxa"/>
            <w:gridSpan w:val="6"/>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法定代表人</w:t>
            </w:r>
          </w:p>
        </w:tc>
        <w:tc>
          <w:tcPr>
            <w:tcW w:w="1019"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姓名</w:t>
            </w:r>
          </w:p>
        </w:tc>
        <w:tc>
          <w:tcPr>
            <w:tcW w:w="1455" w:type="dxa"/>
            <w:vAlign w:val="center"/>
          </w:tcPr>
          <w:p>
            <w:pPr>
              <w:adjustRightInd w:val="0"/>
              <w:snapToGrid w:val="0"/>
              <w:spacing w:line="360" w:lineRule="auto"/>
              <w:jc w:val="center"/>
              <w:rPr>
                <w:rFonts w:ascii="宋体" w:hAnsi="宋体" w:cs="宋体"/>
                <w:sz w:val="24"/>
                <w:szCs w:val="24"/>
              </w:rPr>
            </w:pPr>
          </w:p>
        </w:tc>
        <w:tc>
          <w:tcPr>
            <w:tcW w:w="1306"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技术职称</w:t>
            </w:r>
          </w:p>
        </w:tc>
        <w:tc>
          <w:tcPr>
            <w:tcW w:w="1461" w:type="dxa"/>
            <w:vAlign w:val="center"/>
          </w:tcPr>
          <w:p>
            <w:pPr>
              <w:adjustRightInd w:val="0"/>
              <w:snapToGrid w:val="0"/>
              <w:spacing w:line="360" w:lineRule="auto"/>
              <w:jc w:val="center"/>
              <w:rPr>
                <w:rFonts w:ascii="宋体" w:hAnsi="宋体" w:cs="宋体"/>
                <w:sz w:val="24"/>
                <w:szCs w:val="24"/>
              </w:rPr>
            </w:pPr>
          </w:p>
        </w:tc>
        <w:tc>
          <w:tcPr>
            <w:tcW w:w="1018"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电话</w:t>
            </w:r>
          </w:p>
        </w:tc>
        <w:tc>
          <w:tcPr>
            <w:tcW w:w="1715" w:type="dxa"/>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技术负责人</w:t>
            </w:r>
          </w:p>
        </w:tc>
        <w:tc>
          <w:tcPr>
            <w:tcW w:w="1019"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姓名</w:t>
            </w:r>
          </w:p>
        </w:tc>
        <w:tc>
          <w:tcPr>
            <w:tcW w:w="1455" w:type="dxa"/>
            <w:vAlign w:val="center"/>
          </w:tcPr>
          <w:p>
            <w:pPr>
              <w:adjustRightInd w:val="0"/>
              <w:snapToGrid w:val="0"/>
              <w:spacing w:line="360" w:lineRule="auto"/>
              <w:jc w:val="center"/>
              <w:rPr>
                <w:rFonts w:ascii="宋体" w:hAnsi="宋体" w:cs="宋体"/>
                <w:sz w:val="24"/>
                <w:szCs w:val="24"/>
              </w:rPr>
            </w:pPr>
          </w:p>
        </w:tc>
        <w:tc>
          <w:tcPr>
            <w:tcW w:w="1306"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技术职称</w:t>
            </w:r>
          </w:p>
        </w:tc>
        <w:tc>
          <w:tcPr>
            <w:tcW w:w="1461" w:type="dxa"/>
            <w:vAlign w:val="center"/>
          </w:tcPr>
          <w:p>
            <w:pPr>
              <w:adjustRightInd w:val="0"/>
              <w:snapToGrid w:val="0"/>
              <w:spacing w:line="360" w:lineRule="auto"/>
              <w:jc w:val="center"/>
              <w:rPr>
                <w:rFonts w:ascii="宋体" w:hAnsi="宋体" w:cs="宋体"/>
                <w:sz w:val="24"/>
                <w:szCs w:val="24"/>
              </w:rPr>
            </w:pPr>
          </w:p>
        </w:tc>
        <w:tc>
          <w:tcPr>
            <w:tcW w:w="1018"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电话</w:t>
            </w:r>
          </w:p>
        </w:tc>
        <w:tc>
          <w:tcPr>
            <w:tcW w:w="1715" w:type="dxa"/>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成立时间</w:t>
            </w:r>
          </w:p>
        </w:tc>
        <w:tc>
          <w:tcPr>
            <w:tcW w:w="2474" w:type="dxa"/>
            <w:gridSpan w:val="2"/>
            <w:vAlign w:val="center"/>
          </w:tcPr>
          <w:p>
            <w:pPr>
              <w:adjustRightInd w:val="0"/>
              <w:snapToGrid w:val="0"/>
              <w:spacing w:line="360" w:lineRule="auto"/>
              <w:jc w:val="center"/>
              <w:rPr>
                <w:rFonts w:ascii="宋体" w:hAnsi="宋体" w:cs="宋体"/>
                <w:sz w:val="24"/>
                <w:szCs w:val="24"/>
              </w:rPr>
            </w:pPr>
          </w:p>
        </w:tc>
        <w:tc>
          <w:tcPr>
            <w:tcW w:w="5500" w:type="dxa"/>
            <w:gridSpan w:val="4"/>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企业资质等级</w:t>
            </w:r>
          </w:p>
        </w:tc>
        <w:tc>
          <w:tcPr>
            <w:tcW w:w="2474" w:type="dxa"/>
            <w:gridSpan w:val="2"/>
            <w:vAlign w:val="center"/>
          </w:tcPr>
          <w:p>
            <w:pPr>
              <w:adjustRightInd w:val="0"/>
              <w:snapToGrid w:val="0"/>
              <w:spacing w:line="360" w:lineRule="auto"/>
              <w:rPr>
                <w:rFonts w:ascii="宋体" w:hAnsi="宋体" w:cs="宋体"/>
                <w:sz w:val="24"/>
                <w:szCs w:val="24"/>
              </w:rPr>
            </w:pPr>
          </w:p>
        </w:tc>
        <w:tc>
          <w:tcPr>
            <w:tcW w:w="1306" w:type="dxa"/>
            <w:vMerge w:val="restar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其中</w:t>
            </w: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项目经理</w:t>
            </w:r>
          </w:p>
        </w:tc>
        <w:tc>
          <w:tcPr>
            <w:tcW w:w="2733" w:type="dxa"/>
            <w:gridSpan w:val="2"/>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80"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营业执照号</w:t>
            </w:r>
          </w:p>
        </w:tc>
        <w:tc>
          <w:tcPr>
            <w:tcW w:w="2474" w:type="dxa"/>
            <w:gridSpan w:val="2"/>
            <w:vAlign w:val="center"/>
          </w:tcPr>
          <w:p>
            <w:pPr>
              <w:adjustRightInd w:val="0"/>
              <w:snapToGrid w:val="0"/>
              <w:spacing w:line="360" w:lineRule="auto"/>
              <w:jc w:val="center"/>
              <w:rPr>
                <w:rFonts w:ascii="宋体" w:hAnsi="宋体" w:cs="宋体"/>
                <w:sz w:val="24"/>
                <w:szCs w:val="24"/>
              </w:rPr>
            </w:pPr>
          </w:p>
        </w:tc>
        <w:tc>
          <w:tcPr>
            <w:tcW w:w="1306" w:type="dxa"/>
            <w:vMerge w:val="continue"/>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高级职称人员</w:t>
            </w:r>
          </w:p>
        </w:tc>
        <w:tc>
          <w:tcPr>
            <w:tcW w:w="2733" w:type="dxa"/>
            <w:gridSpan w:val="2"/>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80"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注册资金</w:t>
            </w:r>
          </w:p>
        </w:tc>
        <w:tc>
          <w:tcPr>
            <w:tcW w:w="2474" w:type="dxa"/>
            <w:gridSpan w:val="2"/>
            <w:vAlign w:val="center"/>
          </w:tcPr>
          <w:p>
            <w:pPr>
              <w:adjustRightInd w:val="0"/>
              <w:snapToGrid w:val="0"/>
              <w:spacing w:line="360" w:lineRule="auto"/>
              <w:jc w:val="center"/>
              <w:rPr>
                <w:rFonts w:ascii="宋体" w:hAnsi="宋体" w:cs="宋体"/>
                <w:sz w:val="24"/>
                <w:szCs w:val="24"/>
              </w:rPr>
            </w:pPr>
          </w:p>
        </w:tc>
        <w:tc>
          <w:tcPr>
            <w:tcW w:w="1306" w:type="dxa"/>
            <w:vMerge w:val="continue"/>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中级职称人员</w:t>
            </w:r>
          </w:p>
        </w:tc>
        <w:tc>
          <w:tcPr>
            <w:tcW w:w="2733" w:type="dxa"/>
            <w:gridSpan w:val="2"/>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80"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开户银行</w:t>
            </w:r>
          </w:p>
        </w:tc>
        <w:tc>
          <w:tcPr>
            <w:tcW w:w="2474" w:type="dxa"/>
            <w:gridSpan w:val="2"/>
            <w:vAlign w:val="center"/>
          </w:tcPr>
          <w:p>
            <w:pPr>
              <w:adjustRightInd w:val="0"/>
              <w:snapToGrid w:val="0"/>
              <w:spacing w:line="360" w:lineRule="auto"/>
              <w:jc w:val="center"/>
              <w:rPr>
                <w:rFonts w:ascii="宋体" w:hAnsi="宋体" w:cs="宋体"/>
                <w:sz w:val="24"/>
                <w:szCs w:val="24"/>
              </w:rPr>
            </w:pPr>
          </w:p>
        </w:tc>
        <w:tc>
          <w:tcPr>
            <w:tcW w:w="1306" w:type="dxa"/>
            <w:vMerge w:val="continue"/>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初级职称人员</w:t>
            </w:r>
          </w:p>
        </w:tc>
        <w:tc>
          <w:tcPr>
            <w:tcW w:w="2733" w:type="dxa"/>
            <w:gridSpan w:val="2"/>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74"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账号</w:t>
            </w:r>
          </w:p>
        </w:tc>
        <w:tc>
          <w:tcPr>
            <w:tcW w:w="2474" w:type="dxa"/>
            <w:gridSpan w:val="2"/>
            <w:vAlign w:val="center"/>
          </w:tcPr>
          <w:p>
            <w:pPr>
              <w:adjustRightInd w:val="0"/>
              <w:snapToGrid w:val="0"/>
              <w:spacing w:line="360" w:lineRule="auto"/>
              <w:jc w:val="center"/>
              <w:rPr>
                <w:rFonts w:ascii="宋体" w:hAnsi="宋体" w:cs="宋体"/>
                <w:sz w:val="24"/>
                <w:szCs w:val="24"/>
              </w:rPr>
            </w:pPr>
          </w:p>
        </w:tc>
        <w:tc>
          <w:tcPr>
            <w:tcW w:w="1306" w:type="dxa"/>
            <w:vMerge w:val="continue"/>
            <w:vAlign w:val="center"/>
          </w:tcPr>
          <w:p>
            <w:pPr>
              <w:adjustRightInd w:val="0"/>
              <w:snapToGrid w:val="0"/>
              <w:spacing w:line="360" w:lineRule="auto"/>
              <w:jc w:val="center"/>
              <w:rPr>
                <w:rFonts w:ascii="宋体" w:hAnsi="宋体" w:cs="宋体"/>
                <w:sz w:val="24"/>
                <w:szCs w:val="24"/>
              </w:rPr>
            </w:pPr>
          </w:p>
        </w:tc>
        <w:tc>
          <w:tcPr>
            <w:tcW w:w="1461"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技工</w:t>
            </w:r>
          </w:p>
        </w:tc>
        <w:tc>
          <w:tcPr>
            <w:tcW w:w="2733" w:type="dxa"/>
            <w:gridSpan w:val="2"/>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41"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经营范围</w:t>
            </w:r>
          </w:p>
        </w:tc>
        <w:tc>
          <w:tcPr>
            <w:tcW w:w="7974" w:type="dxa"/>
            <w:gridSpan w:val="6"/>
            <w:vAlign w:val="center"/>
          </w:tcPr>
          <w:p>
            <w:pPr>
              <w:adjustRightInd w:val="0"/>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1193" w:hRule="atLeast"/>
        </w:trPr>
        <w:tc>
          <w:tcPr>
            <w:tcW w:w="2125"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备注</w:t>
            </w:r>
          </w:p>
        </w:tc>
        <w:tc>
          <w:tcPr>
            <w:tcW w:w="7974" w:type="dxa"/>
            <w:gridSpan w:val="6"/>
            <w:tcBorders>
              <w:bottom w:val="single" w:color="auto" w:sz="4" w:space="0"/>
            </w:tcBorders>
            <w:vAlign w:val="center"/>
          </w:tcPr>
          <w:p>
            <w:pPr>
              <w:adjustRightInd w:val="0"/>
              <w:snapToGrid w:val="0"/>
              <w:spacing w:line="360" w:lineRule="auto"/>
              <w:rPr>
                <w:rFonts w:ascii="宋体" w:hAnsi="宋体" w:cs="宋体"/>
                <w:sz w:val="24"/>
                <w:szCs w:val="24"/>
              </w:rPr>
            </w:pPr>
          </w:p>
          <w:p>
            <w:pPr>
              <w:adjustRightInd w:val="0"/>
              <w:snapToGrid w:val="0"/>
              <w:spacing w:line="360" w:lineRule="auto"/>
              <w:jc w:val="center"/>
              <w:rPr>
                <w:rFonts w:ascii="宋体" w:hAnsi="宋体" w:cs="宋体"/>
                <w:sz w:val="24"/>
                <w:szCs w:val="24"/>
              </w:rPr>
            </w:pPr>
          </w:p>
        </w:tc>
      </w:tr>
      <w:bookmarkEnd w:id="46"/>
    </w:tbl>
    <w:p>
      <w:pPr>
        <w:spacing w:line="360" w:lineRule="auto"/>
        <w:jc w:val="left"/>
        <w:rPr>
          <w:rFonts w:ascii="宋体" w:hAnsi="宋体" w:cs="宋体"/>
          <w:sz w:val="24"/>
          <w:szCs w:val="24"/>
        </w:rPr>
      </w:pPr>
      <w:bookmarkStart w:id="48" w:name="_Toc217446091"/>
    </w:p>
    <w:p>
      <w:pPr>
        <w:spacing w:line="360" w:lineRule="auto"/>
        <w:jc w:val="left"/>
        <w:rPr>
          <w:rFonts w:ascii="宋体" w:hAnsi="宋体" w:cs="宋体"/>
          <w:sz w:val="24"/>
          <w:szCs w:val="24"/>
        </w:rPr>
      </w:pPr>
      <w:r>
        <w:rPr>
          <w:rFonts w:hint="eastAsia" w:ascii="宋体" w:hAnsi="宋体" w:cs="宋体"/>
          <w:sz w:val="24"/>
          <w:szCs w:val="24"/>
        </w:rPr>
        <w:t>法定代表人/单位负责人或授权代表：（签字或加盖个人名章）</w:t>
      </w:r>
    </w:p>
    <w:p>
      <w:pPr>
        <w:spacing w:line="360" w:lineRule="auto"/>
        <w:jc w:val="left"/>
        <w:rPr>
          <w:rFonts w:ascii="宋体" w:hAnsi="宋体" w:cs="宋体"/>
          <w:sz w:val="24"/>
          <w:szCs w:val="24"/>
        </w:rPr>
      </w:pPr>
      <w:r>
        <w:rPr>
          <w:rFonts w:hint="eastAsia" w:ascii="宋体" w:hAnsi="宋体" w:cs="宋体"/>
          <w:sz w:val="24"/>
          <w:szCs w:val="24"/>
        </w:rPr>
        <w:t>供应商名称：（单位盖章）</w:t>
      </w:r>
    </w:p>
    <w:p>
      <w:pPr>
        <w:spacing w:line="360" w:lineRule="auto"/>
        <w:jc w:val="left"/>
        <w:rPr>
          <w:rFonts w:ascii="宋体" w:hAnsi="宋体" w:cs="宋体"/>
          <w:sz w:val="24"/>
          <w:szCs w:val="24"/>
        </w:rPr>
        <w:sectPr>
          <w:pgSz w:w="11911" w:h="16838"/>
          <w:pgMar w:top="1440" w:right="1797" w:bottom="1440" w:left="1797" w:header="850" w:footer="737" w:gutter="0"/>
          <w:cols w:space="720" w:num="1"/>
          <w:docGrid w:linePitch="299" w:charSpace="0"/>
        </w:sectPr>
      </w:pPr>
      <w:r>
        <w:rPr>
          <w:rFonts w:hint="eastAsia" w:ascii="宋体" w:hAnsi="宋体" w:cs="宋体"/>
          <w:sz w:val="24"/>
          <w:szCs w:val="24"/>
        </w:rPr>
        <w:t>日期：</w:t>
      </w:r>
    </w:p>
    <w:bookmarkEnd w:id="47"/>
    <w:bookmarkEnd w:id="48"/>
    <w:p>
      <w:pPr>
        <w:pStyle w:val="3"/>
        <w:spacing w:line="360" w:lineRule="auto"/>
        <w:ind w:firstLine="2570" w:firstLineChars="800"/>
        <w:rPr>
          <w:rStyle w:val="21"/>
          <w:rFonts w:ascii="宋体" w:hAnsi="宋体" w:cs="宋体"/>
          <w:b/>
        </w:rPr>
      </w:pPr>
      <w:bookmarkStart w:id="49" w:name="_Toc15863"/>
      <w:r>
        <w:rPr>
          <w:rStyle w:val="21"/>
          <w:rFonts w:hint="eastAsia" w:ascii="宋体" w:hAnsi="宋体" w:cs="宋体"/>
          <w:b/>
        </w:rPr>
        <w:t>第六章</w:t>
      </w:r>
      <w:r>
        <w:rPr>
          <w:rStyle w:val="21"/>
          <w:rFonts w:hint="eastAsia" w:ascii="宋体" w:hAnsi="宋体" w:cs="宋体"/>
          <w:b/>
          <w:lang w:val="en-US" w:eastAsia="zh-CN"/>
        </w:rPr>
        <w:t xml:space="preserve"> </w:t>
      </w:r>
      <w:r>
        <w:rPr>
          <w:rStyle w:val="21"/>
          <w:rFonts w:hint="eastAsia" w:ascii="宋体" w:hAnsi="宋体" w:cs="宋体"/>
          <w:b/>
        </w:rPr>
        <w:t>评标办法</w:t>
      </w:r>
      <w:bookmarkEnd w:id="49"/>
    </w:p>
    <w:p>
      <w:pPr>
        <w:spacing w:line="360" w:lineRule="auto"/>
        <w:ind w:firstLine="482" w:firstLineChars="200"/>
        <w:rPr>
          <w:rFonts w:ascii="宋体" w:hAnsi="宋体" w:cs="宋体"/>
          <w:b/>
          <w:sz w:val="24"/>
          <w:szCs w:val="24"/>
        </w:rPr>
      </w:pPr>
      <w:bookmarkStart w:id="50" w:name="_Toc476838757"/>
      <w:r>
        <w:rPr>
          <w:rFonts w:hint="eastAsia" w:ascii="宋体" w:hAnsi="宋体" w:cs="宋体"/>
          <w:b/>
          <w:sz w:val="24"/>
          <w:szCs w:val="24"/>
        </w:rPr>
        <w:t>1. 总则</w:t>
      </w:r>
      <w:bookmarkEnd w:id="50"/>
    </w:p>
    <w:p>
      <w:pPr>
        <w:spacing w:line="360" w:lineRule="auto"/>
        <w:ind w:firstLine="480" w:firstLineChars="200"/>
        <w:rPr>
          <w:rFonts w:ascii="宋体" w:hAnsi="宋体" w:cs="宋体"/>
          <w:sz w:val="24"/>
          <w:szCs w:val="24"/>
        </w:rPr>
      </w:pPr>
      <w:r>
        <w:rPr>
          <w:rFonts w:hint="eastAsia" w:ascii="宋体" w:hAnsi="宋体" w:cs="宋体"/>
          <w:sz w:val="24"/>
          <w:szCs w:val="24"/>
        </w:rPr>
        <w:t>1.1 根据《中华人民共和国政府采购法》和《政府采购货物和服务招标投标管理办法》（财政部第18号令）等法律规章，结合采购项目特点制定本评标办法。</w:t>
      </w:r>
    </w:p>
    <w:p>
      <w:pPr>
        <w:spacing w:line="360" w:lineRule="auto"/>
        <w:ind w:firstLine="480" w:firstLineChars="200"/>
        <w:rPr>
          <w:rFonts w:ascii="宋体" w:hAnsi="宋体" w:cs="宋体"/>
          <w:sz w:val="24"/>
          <w:szCs w:val="24"/>
        </w:rPr>
      </w:pPr>
      <w:r>
        <w:rPr>
          <w:rFonts w:hint="eastAsia" w:ascii="宋体" w:hAnsi="宋体" w:cs="宋体"/>
          <w:sz w:val="24"/>
          <w:szCs w:val="24"/>
        </w:rPr>
        <w:t>1.2 评标工作由招标人负责组织，具体评标事务由招标人依法组建的评标委员会负责。评标委员会由采购人代表和有关技术、经济等方面的专家组成。</w:t>
      </w:r>
    </w:p>
    <w:p>
      <w:pPr>
        <w:spacing w:line="360" w:lineRule="auto"/>
        <w:ind w:firstLine="480" w:firstLineChars="200"/>
        <w:rPr>
          <w:rFonts w:ascii="宋体" w:hAnsi="宋体" w:cs="宋体"/>
          <w:sz w:val="24"/>
          <w:szCs w:val="24"/>
        </w:rPr>
      </w:pPr>
      <w:r>
        <w:rPr>
          <w:rFonts w:hint="eastAsia" w:ascii="宋体" w:hAnsi="宋体" w:cs="宋体"/>
          <w:sz w:val="24"/>
          <w:szCs w:val="24"/>
        </w:rPr>
        <w:t>1.3 评标工作应遵循公平、公正、科学及择优的原则，并以相同的评标程序和标准对待所有的投标人。</w:t>
      </w:r>
    </w:p>
    <w:p>
      <w:pPr>
        <w:spacing w:line="360" w:lineRule="auto"/>
        <w:ind w:firstLine="480" w:firstLineChars="200"/>
        <w:rPr>
          <w:rFonts w:ascii="宋体" w:hAnsi="宋体" w:cs="宋体"/>
          <w:sz w:val="24"/>
          <w:szCs w:val="24"/>
        </w:rPr>
      </w:pPr>
      <w:r>
        <w:rPr>
          <w:rFonts w:hint="eastAsia" w:ascii="宋体" w:hAnsi="宋体" w:cs="宋体"/>
          <w:sz w:val="24"/>
          <w:szCs w:val="24"/>
        </w:rPr>
        <w:t>1.4 评标委员会按照招标文件规定的评标方法和标准进行评标，并独立履行下列职责：</w:t>
      </w:r>
    </w:p>
    <w:p>
      <w:pPr>
        <w:spacing w:line="360" w:lineRule="auto"/>
        <w:ind w:firstLine="480"/>
        <w:rPr>
          <w:rFonts w:ascii="宋体" w:hAnsi="宋体" w:cs="宋体"/>
          <w:sz w:val="24"/>
          <w:szCs w:val="24"/>
        </w:rPr>
      </w:pPr>
      <w:r>
        <w:rPr>
          <w:rFonts w:hint="eastAsia" w:ascii="宋体" w:hAnsi="宋体" w:cs="宋体"/>
          <w:sz w:val="24"/>
          <w:szCs w:val="24"/>
        </w:rPr>
        <w:t>（1）审查投标文件是否符合招标文件要求，并做出评价；</w:t>
      </w:r>
    </w:p>
    <w:p>
      <w:pPr>
        <w:spacing w:line="360" w:lineRule="auto"/>
        <w:ind w:firstLine="480"/>
        <w:rPr>
          <w:rFonts w:ascii="宋体" w:hAnsi="宋体" w:cs="宋体"/>
          <w:sz w:val="24"/>
          <w:szCs w:val="24"/>
        </w:rPr>
      </w:pPr>
      <w:r>
        <w:rPr>
          <w:rFonts w:hint="eastAsia" w:ascii="宋体" w:hAnsi="宋体" w:cs="宋体"/>
          <w:sz w:val="24"/>
          <w:szCs w:val="24"/>
        </w:rPr>
        <w:t>（2）要求投标供应商对投标文件有关事项做出解释或者澄清；</w:t>
      </w:r>
    </w:p>
    <w:p>
      <w:pPr>
        <w:spacing w:line="360" w:lineRule="auto"/>
        <w:ind w:firstLine="480"/>
        <w:rPr>
          <w:rFonts w:ascii="宋体" w:hAnsi="宋体" w:cs="宋体"/>
          <w:sz w:val="24"/>
          <w:szCs w:val="24"/>
        </w:rPr>
      </w:pPr>
      <w:r>
        <w:rPr>
          <w:rFonts w:hint="eastAsia" w:ascii="宋体" w:hAnsi="宋体" w:cs="宋体"/>
          <w:sz w:val="24"/>
          <w:szCs w:val="24"/>
        </w:rPr>
        <w:t>（3）推荐中标候选供应商名单1名；</w:t>
      </w:r>
    </w:p>
    <w:p>
      <w:pPr>
        <w:spacing w:line="360" w:lineRule="auto"/>
        <w:ind w:firstLine="480" w:firstLineChars="200"/>
        <w:rPr>
          <w:rFonts w:ascii="宋体" w:hAnsi="宋体" w:cs="宋体"/>
          <w:sz w:val="24"/>
          <w:szCs w:val="24"/>
        </w:rPr>
      </w:pPr>
      <w:r>
        <w:rPr>
          <w:rFonts w:hint="eastAsia" w:ascii="宋体" w:hAnsi="宋体" w:cs="宋体"/>
          <w:sz w:val="24"/>
          <w:szCs w:val="24"/>
        </w:rPr>
        <w:t>1.5 评标过程严格保密。投标人对评委会的评标过程或合同授予决定施加影响的任何行为都可能导致其投标被拒绝。</w:t>
      </w:r>
    </w:p>
    <w:p>
      <w:pPr>
        <w:spacing w:line="360" w:lineRule="auto"/>
        <w:ind w:firstLine="482" w:firstLineChars="200"/>
        <w:rPr>
          <w:rFonts w:ascii="宋体" w:hAnsi="宋体" w:cs="宋体"/>
          <w:b/>
          <w:sz w:val="24"/>
          <w:szCs w:val="24"/>
        </w:rPr>
      </w:pPr>
      <w:r>
        <w:rPr>
          <w:rFonts w:hint="eastAsia" w:ascii="宋体" w:hAnsi="宋体" w:cs="宋体"/>
          <w:b/>
          <w:sz w:val="24"/>
          <w:szCs w:val="24"/>
        </w:rPr>
        <w:t>2. 评标方法</w:t>
      </w:r>
    </w:p>
    <w:p>
      <w:pPr>
        <w:spacing w:line="360" w:lineRule="auto"/>
        <w:ind w:firstLine="480" w:firstLineChars="200"/>
        <w:rPr>
          <w:rFonts w:ascii="宋体" w:hAnsi="宋体" w:cs="宋体"/>
          <w:sz w:val="24"/>
          <w:szCs w:val="24"/>
        </w:rPr>
      </w:pPr>
      <w:r>
        <w:rPr>
          <w:rFonts w:hint="eastAsia" w:ascii="宋体" w:hAnsi="宋体" w:cs="宋体"/>
          <w:sz w:val="24"/>
          <w:szCs w:val="24"/>
        </w:rPr>
        <w:t>本项目评标方法为：一次性报价，以最低投标价中标。</w:t>
      </w:r>
    </w:p>
    <w:p>
      <w:pPr>
        <w:spacing w:line="360" w:lineRule="auto"/>
        <w:ind w:firstLine="482" w:firstLineChars="200"/>
        <w:rPr>
          <w:rFonts w:ascii="宋体" w:hAnsi="宋体" w:cs="宋体"/>
          <w:b/>
          <w:sz w:val="24"/>
          <w:szCs w:val="24"/>
        </w:rPr>
      </w:pPr>
      <w:r>
        <w:rPr>
          <w:rFonts w:hint="eastAsia" w:ascii="宋体" w:hAnsi="宋体" w:cs="宋体"/>
          <w:b/>
          <w:sz w:val="24"/>
          <w:szCs w:val="24"/>
        </w:rPr>
        <w:t>3. 评标程序</w:t>
      </w:r>
    </w:p>
    <w:p>
      <w:pPr>
        <w:spacing w:line="360" w:lineRule="auto"/>
        <w:ind w:firstLine="480" w:firstLineChars="200"/>
        <w:rPr>
          <w:rFonts w:ascii="宋体" w:hAnsi="宋体" w:cs="宋体"/>
          <w:sz w:val="24"/>
          <w:szCs w:val="24"/>
        </w:rPr>
      </w:pPr>
      <w:r>
        <w:rPr>
          <w:rFonts w:hint="eastAsia" w:ascii="宋体" w:hAnsi="宋体" w:cs="宋体"/>
          <w:sz w:val="24"/>
          <w:szCs w:val="24"/>
        </w:rPr>
        <w:t>3.1投标文件初审。初审分为资格性检查和符合性检查。</w:t>
      </w:r>
    </w:p>
    <w:p>
      <w:pPr>
        <w:spacing w:line="360" w:lineRule="auto"/>
        <w:ind w:firstLine="480" w:firstLineChars="200"/>
        <w:rPr>
          <w:rFonts w:ascii="宋体" w:hAnsi="宋体" w:cs="宋体"/>
          <w:sz w:val="24"/>
          <w:szCs w:val="24"/>
        </w:rPr>
      </w:pPr>
      <w:r>
        <w:rPr>
          <w:rFonts w:hint="eastAsia" w:ascii="宋体" w:hAnsi="宋体" w:cs="宋体"/>
          <w:sz w:val="24"/>
          <w:szCs w:val="24"/>
        </w:rPr>
        <w:t>3.1.1资格性检查。依据法律法规和招标文件的规定，对投标文件中的资格证明进行审查，以确定投标供应商是否具备投标资格。投标人投标文件属于下列情况之一的，在资格性检查时按照无效投标处理：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（1）不具备招标文件</w:t>
      </w:r>
      <w:r>
        <w:rPr>
          <w:rFonts w:hint="eastAsia" w:ascii="宋体" w:hAnsi="宋体" w:cs="宋体"/>
          <w:b/>
          <w:sz w:val="24"/>
          <w:szCs w:val="24"/>
        </w:rPr>
        <w:t>第三章</w:t>
      </w:r>
      <w:r>
        <w:rPr>
          <w:rFonts w:hint="eastAsia" w:ascii="宋体" w:hAnsi="宋体" w:cs="宋体"/>
          <w:sz w:val="24"/>
          <w:szCs w:val="24"/>
        </w:rPr>
        <w:t>中规定的要求的；</w:t>
      </w:r>
    </w:p>
    <w:p>
      <w:pPr>
        <w:spacing w:line="360" w:lineRule="auto"/>
        <w:ind w:firstLine="480" w:firstLineChars="200"/>
        <w:rPr>
          <w:rFonts w:ascii="宋体" w:hAnsi="宋体" w:cs="宋体"/>
          <w:sz w:val="24"/>
          <w:szCs w:val="24"/>
        </w:rPr>
      </w:pPr>
      <w:r>
        <w:rPr>
          <w:rFonts w:hint="eastAsia" w:ascii="宋体" w:hAnsi="宋体" w:cs="宋体"/>
          <w:sz w:val="24"/>
          <w:szCs w:val="24"/>
        </w:rPr>
        <w:t>（2）未按照招标文件规定的格式要求编制，且影响投标文件的资格性的；</w:t>
      </w:r>
    </w:p>
    <w:p>
      <w:pPr>
        <w:spacing w:line="360" w:lineRule="auto"/>
        <w:ind w:firstLine="480" w:firstLineChars="200"/>
        <w:rPr>
          <w:rFonts w:ascii="宋体" w:hAnsi="宋体" w:cs="宋体"/>
          <w:sz w:val="24"/>
          <w:szCs w:val="24"/>
        </w:rPr>
      </w:pPr>
      <w:r>
        <w:rPr>
          <w:rFonts w:hint="eastAsia" w:ascii="宋体" w:hAnsi="宋体" w:cs="宋体"/>
          <w:sz w:val="24"/>
          <w:szCs w:val="24"/>
        </w:rPr>
        <w:t>（3）属于禁止参加投标活动的供应商的；</w:t>
      </w:r>
    </w:p>
    <w:p>
      <w:pPr>
        <w:spacing w:line="360" w:lineRule="auto"/>
        <w:ind w:firstLine="480" w:firstLineChars="200"/>
        <w:rPr>
          <w:rFonts w:ascii="宋体" w:hAnsi="宋体" w:cs="宋体"/>
          <w:sz w:val="24"/>
          <w:szCs w:val="24"/>
        </w:rPr>
      </w:pPr>
      <w:r>
        <w:rPr>
          <w:rFonts w:hint="eastAsia" w:ascii="宋体" w:hAnsi="宋体" w:cs="宋体"/>
          <w:sz w:val="24"/>
          <w:szCs w:val="24"/>
        </w:rPr>
        <w:t>（4）招标文件规定的其他无效投标情形。</w:t>
      </w:r>
    </w:p>
    <w:p>
      <w:pPr>
        <w:spacing w:line="360" w:lineRule="auto"/>
        <w:ind w:firstLine="480" w:firstLineChars="200"/>
        <w:rPr>
          <w:rFonts w:ascii="宋体" w:hAnsi="宋体" w:cs="宋体"/>
          <w:sz w:val="24"/>
          <w:szCs w:val="24"/>
        </w:rPr>
      </w:pPr>
      <w:r>
        <w:rPr>
          <w:rFonts w:hint="eastAsia" w:ascii="宋体" w:hAnsi="宋体" w:cs="宋体"/>
          <w:sz w:val="24"/>
          <w:szCs w:val="24"/>
        </w:rPr>
        <w:t>3.1.2符合性检查。依据招标文件的规定，从投标文件的有效性、完整性和对招标文件的响应程度进行审查，以确定是否对招标文件的实质性要求作出响应。投标人投标文件属于下列情况之一的，在符合性检查时按照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（1）投标报价高于最高控制价的；</w:t>
      </w:r>
    </w:p>
    <w:p>
      <w:pPr>
        <w:spacing w:line="360" w:lineRule="auto"/>
        <w:ind w:firstLine="480" w:firstLineChars="200"/>
        <w:rPr>
          <w:rFonts w:ascii="宋体" w:hAnsi="宋体" w:cs="宋体"/>
          <w:sz w:val="24"/>
          <w:szCs w:val="24"/>
        </w:rPr>
      </w:pPr>
      <w:r>
        <w:rPr>
          <w:rFonts w:hint="eastAsia" w:ascii="宋体" w:hAnsi="宋体" w:cs="宋体"/>
          <w:sz w:val="24"/>
          <w:szCs w:val="24"/>
        </w:rPr>
        <w:t>（2）投标文件响应内容明显不符合招标项目的要求；</w:t>
      </w:r>
    </w:p>
    <w:p>
      <w:pPr>
        <w:spacing w:line="360" w:lineRule="auto"/>
        <w:ind w:firstLine="480" w:firstLineChars="200"/>
        <w:rPr>
          <w:rFonts w:ascii="宋体" w:hAnsi="宋体" w:cs="宋体"/>
          <w:sz w:val="24"/>
          <w:szCs w:val="24"/>
        </w:rPr>
      </w:pPr>
      <w:r>
        <w:rPr>
          <w:rFonts w:hint="eastAsia" w:ascii="宋体" w:hAnsi="宋体" w:cs="宋体"/>
          <w:sz w:val="24"/>
          <w:szCs w:val="24"/>
        </w:rPr>
        <w:t>（3）未载明或者载明的招标项目履约时间、方式、数量及其他实质性内容与招标文件要求不一致，且招标采购单位无法接受的；</w:t>
      </w:r>
    </w:p>
    <w:p>
      <w:pPr>
        <w:spacing w:line="360" w:lineRule="auto"/>
        <w:ind w:firstLine="480" w:firstLineChars="200"/>
        <w:rPr>
          <w:rFonts w:ascii="宋体" w:hAnsi="宋体" w:cs="宋体"/>
          <w:sz w:val="24"/>
          <w:szCs w:val="24"/>
        </w:rPr>
      </w:pPr>
      <w:r>
        <w:rPr>
          <w:rFonts w:hint="eastAsia" w:ascii="宋体" w:hAnsi="宋体" w:cs="宋体"/>
          <w:sz w:val="24"/>
          <w:szCs w:val="24"/>
        </w:rPr>
        <w:t>（4）未按照招标文件规定和要求密封、签署、盖章的；</w:t>
      </w:r>
    </w:p>
    <w:p>
      <w:pPr>
        <w:spacing w:line="360" w:lineRule="auto"/>
        <w:ind w:firstLine="480" w:firstLineChars="200"/>
        <w:rPr>
          <w:rFonts w:ascii="宋体" w:hAnsi="宋体" w:cs="宋体"/>
          <w:sz w:val="24"/>
          <w:szCs w:val="24"/>
        </w:rPr>
      </w:pPr>
      <w:r>
        <w:rPr>
          <w:rFonts w:hint="eastAsia" w:ascii="宋体" w:hAnsi="宋体" w:cs="宋体"/>
          <w:sz w:val="24"/>
          <w:szCs w:val="24"/>
        </w:rPr>
        <w:t>（5）附有采购人不能接受的条件或者不符合招标文件规定的其他实质性要求。</w:t>
      </w:r>
    </w:p>
    <w:p>
      <w:pPr>
        <w:spacing w:line="360" w:lineRule="auto"/>
        <w:ind w:firstLine="480" w:firstLineChars="200"/>
        <w:rPr>
          <w:rFonts w:ascii="宋体" w:hAnsi="宋体" w:cs="宋体"/>
          <w:sz w:val="24"/>
          <w:szCs w:val="24"/>
        </w:rPr>
      </w:pPr>
      <w:r>
        <w:rPr>
          <w:rFonts w:hint="eastAsia" w:ascii="宋体" w:hAnsi="宋体" w:cs="宋体"/>
          <w:sz w:val="24"/>
          <w:szCs w:val="24"/>
        </w:rPr>
        <w:t>3.1.3在投标文件初审过程中，如果出现评标委员会成员意见不一致的情况，按照少数服从多数的原则确定，但不得违背政府采购基本原则和招标文件规定。</w:t>
      </w:r>
    </w:p>
    <w:p>
      <w:pPr>
        <w:spacing w:line="360" w:lineRule="auto"/>
        <w:ind w:firstLine="480"/>
        <w:rPr>
          <w:rFonts w:ascii="宋体" w:hAnsi="宋体" w:cs="宋体"/>
          <w:sz w:val="24"/>
          <w:szCs w:val="24"/>
        </w:rPr>
      </w:pPr>
      <w:r>
        <w:rPr>
          <w:rFonts w:hint="eastAsia" w:ascii="宋体" w:hAnsi="宋体" w:cs="宋体"/>
          <w:sz w:val="24"/>
          <w:szCs w:val="24"/>
        </w:rPr>
        <w:t>3.4评审。评标委员会对资格性检查和符合性检查合格的投标文件按照报价从高到低排序，最低价方作为中标候选供应商。</w:t>
      </w:r>
    </w:p>
    <w:p>
      <w:pPr>
        <w:pStyle w:val="4"/>
        <w:spacing w:line="360" w:lineRule="auto"/>
        <w:ind w:firstLine="482" w:firstLineChars="200"/>
        <w:rPr>
          <w:rFonts w:ascii="宋体" w:hAnsi="宋体" w:cs="宋体"/>
          <w:sz w:val="24"/>
          <w:szCs w:val="24"/>
        </w:rPr>
      </w:pPr>
      <w:bookmarkStart w:id="51" w:name="_Toc361673489"/>
      <w:r>
        <w:rPr>
          <w:rFonts w:hint="eastAsia" w:ascii="宋体" w:hAnsi="宋体" w:cs="宋体"/>
          <w:sz w:val="24"/>
          <w:szCs w:val="24"/>
        </w:rPr>
        <w:t>4. 废标</w:t>
      </w:r>
      <w:bookmarkEnd w:id="51"/>
    </w:p>
    <w:p>
      <w:pPr>
        <w:spacing w:line="360" w:lineRule="auto"/>
        <w:ind w:firstLine="480" w:firstLineChars="200"/>
        <w:rPr>
          <w:rFonts w:ascii="宋体" w:hAnsi="宋体" w:cs="宋体"/>
          <w:sz w:val="24"/>
          <w:szCs w:val="24"/>
        </w:rPr>
      </w:pPr>
      <w:r>
        <w:rPr>
          <w:rFonts w:hint="eastAsia" w:ascii="宋体" w:hAnsi="宋体" w:cs="宋体"/>
          <w:sz w:val="24"/>
          <w:szCs w:val="24"/>
        </w:rPr>
        <w:t>本次采购活动中，出现下列情形之一的，予以废标：</w:t>
      </w:r>
    </w:p>
    <w:p>
      <w:pPr>
        <w:spacing w:line="360" w:lineRule="auto"/>
        <w:ind w:firstLine="480" w:firstLineChars="200"/>
        <w:rPr>
          <w:rFonts w:ascii="宋体" w:hAnsi="宋体" w:cs="宋体"/>
          <w:sz w:val="24"/>
          <w:szCs w:val="24"/>
        </w:rPr>
      </w:pPr>
      <w:r>
        <w:rPr>
          <w:rFonts w:hint="eastAsia" w:ascii="宋体" w:hAnsi="宋体" w:cs="宋体"/>
          <w:sz w:val="24"/>
          <w:szCs w:val="24"/>
        </w:rPr>
        <w:t>（1）符合条件的供应商或者对招标文件作实质响应的供应商不足三家的；</w:t>
      </w:r>
    </w:p>
    <w:p>
      <w:pPr>
        <w:spacing w:line="360" w:lineRule="auto"/>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auto"/>
        <w:ind w:firstLine="480" w:firstLineChars="200"/>
        <w:rPr>
          <w:rFonts w:ascii="宋体" w:hAnsi="宋体" w:cs="宋体"/>
          <w:sz w:val="24"/>
          <w:szCs w:val="24"/>
        </w:rPr>
      </w:pPr>
      <w:r>
        <w:rPr>
          <w:rFonts w:hint="eastAsia" w:ascii="宋体" w:hAnsi="宋体" w:cs="宋体"/>
          <w:sz w:val="24"/>
          <w:szCs w:val="24"/>
        </w:rPr>
        <w:t>（3）投标人的报价均超过了采购预算，采购人不能支付的；</w:t>
      </w:r>
    </w:p>
    <w:p>
      <w:pPr>
        <w:pStyle w:val="4"/>
        <w:spacing w:line="360" w:lineRule="auto"/>
        <w:ind w:firstLine="472" w:firstLineChars="196"/>
        <w:rPr>
          <w:rFonts w:ascii="宋体" w:hAnsi="宋体" w:cs="宋体"/>
          <w:sz w:val="24"/>
          <w:szCs w:val="24"/>
        </w:rPr>
      </w:pPr>
      <w:bookmarkStart w:id="52" w:name="_Toc361673490"/>
      <w:r>
        <w:rPr>
          <w:rFonts w:hint="eastAsia" w:ascii="宋体" w:hAnsi="宋体" w:cs="宋体"/>
          <w:sz w:val="24"/>
          <w:szCs w:val="24"/>
        </w:rPr>
        <w:t>5.定标</w:t>
      </w:r>
      <w:bookmarkEnd w:id="52"/>
    </w:p>
    <w:p>
      <w:pPr>
        <w:spacing w:line="360" w:lineRule="auto"/>
        <w:ind w:firstLine="480" w:firstLineChars="200"/>
        <w:rPr>
          <w:rFonts w:ascii="宋体" w:hAnsi="宋体" w:cs="宋体"/>
          <w:sz w:val="24"/>
          <w:szCs w:val="24"/>
        </w:rPr>
      </w:pPr>
      <w:r>
        <w:rPr>
          <w:rFonts w:hint="eastAsia" w:ascii="宋体" w:hAnsi="宋体" w:cs="宋体"/>
          <w:sz w:val="24"/>
          <w:szCs w:val="24"/>
        </w:rPr>
        <w:t>5.1. 定标原则：一次性报价，最低价方作为中标候选供应商。</w:t>
      </w:r>
    </w:p>
    <w:p>
      <w:pPr>
        <w:spacing w:line="360" w:lineRule="auto"/>
        <w:ind w:firstLine="720" w:firstLineChars="300"/>
        <w:rPr>
          <w:rFonts w:ascii="宋体" w:hAnsi="宋体" w:cs="宋体"/>
          <w:sz w:val="24"/>
          <w:szCs w:val="24"/>
        </w:rPr>
      </w:pPr>
    </w:p>
    <w:p>
      <w:pPr>
        <w:spacing w:line="360" w:lineRule="auto"/>
        <w:rPr>
          <w:rFonts w:ascii="宋体" w:hAnsi="宋体" w:cs="宋体"/>
          <w:sz w:val="24"/>
          <w:szCs w:val="24"/>
        </w:rPr>
      </w:pPr>
    </w:p>
    <w:p>
      <w:pPr>
        <w:spacing w:after="120" w:line="360" w:lineRule="auto"/>
        <w:ind w:firstLine="463" w:firstLineChars="192"/>
        <w:rPr>
          <w:rFonts w:ascii="宋体" w:hAnsi="宋体" w:cs="宋体"/>
          <w:b/>
          <w:bCs/>
          <w:sz w:val="24"/>
          <w:szCs w:val="24"/>
        </w:rPr>
      </w:pPr>
    </w:p>
    <w:p>
      <w:pPr>
        <w:rPr>
          <w:rFonts w:ascii="宋体" w:hAnsi="宋体" w:cs="宋体"/>
        </w:rPr>
      </w:pPr>
    </w:p>
    <w:p>
      <w:pPr>
        <w:ind w:firstLine="1260" w:firstLineChars="600"/>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à.ā">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19"/>
                            </w:rPr>
                          </w:pPr>
                          <w:r>
                            <w:fldChar w:fldCharType="begin"/>
                          </w:r>
                          <w:r>
                            <w:rPr>
                              <w:rStyle w:val="19"/>
                            </w:rPr>
                            <w:instrText xml:space="preserve">PAGE  </w:instrText>
                          </w:r>
                          <w:r>
                            <w:fldChar w:fldCharType="separate"/>
                          </w:r>
                          <w:r>
                            <w:rPr>
                              <w:rStyle w:val="19"/>
                            </w:rPr>
                            <w:t>16</w:t>
                          </w:r>
                          <w:r>
                            <w:fldChar w:fldCharType="end"/>
                          </w:r>
                        </w:p>
                        <w:p>
                          <w:pPr>
                            <w:pStyle w:val="11"/>
                            <w:jc w:val="center"/>
                            <w:rPr>
                              <w:rStyle w:val="19"/>
                            </w:rPr>
                          </w:pPr>
                        </w:p>
                        <w:p>
                          <w:pPr>
                            <w:pStyle w:val="11"/>
                            <w:rPr>
                              <w:rStyle w:val="19"/>
                            </w:rPr>
                          </w:pP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b5PcUBAACb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n5ijMrDD345eePy68/l9/f2TLJ&#10;03usqOreU10c3rmBlmaOIwUT66ENJn2JD6M8iXu+igtDZDJdWq/W65JSknKzQ/jFw3UfML4HZ1gy&#10;ah7o9bKo4vQR41g6l6Ru1t0prfMLavtPgDDHCOQVmG4nJuPEyYrDfpjo7V1zJnY9rUHNLW09Z/qD&#10;JZXTxsxGmI39ZKSO6G+PkcbI0yXUEYpYJYfeLPOb9istxWM/Vz38U9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u2+T3FAQAAmwMAAA4AAAAAAAAAAQAgAAAAHgEAAGRycy9lMm9Eb2MueG1s&#10;UEsFBgAAAAAGAAYAWQEAAFUFAAAAAA==&#10;">
              <v:fill on="f" focussize="0,0"/>
              <v:stroke on="f"/>
              <v:imagedata o:title=""/>
              <o:lock v:ext="edit" aspectratio="f"/>
              <v:textbox inset="0mm,0mm,0mm,0mm" style="mso-fit-shape-to-text:t;">
                <w:txbxContent>
                  <w:p>
                    <w:pPr>
                      <w:pStyle w:val="11"/>
                      <w:jc w:val="center"/>
                      <w:rPr>
                        <w:rStyle w:val="19"/>
                      </w:rPr>
                    </w:pPr>
                    <w:r>
                      <w:fldChar w:fldCharType="begin"/>
                    </w:r>
                    <w:r>
                      <w:rPr>
                        <w:rStyle w:val="19"/>
                      </w:rPr>
                      <w:instrText xml:space="preserve">PAGE  </w:instrText>
                    </w:r>
                    <w:r>
                      <w:fldChar w:fldCharType="separate"/>
                    </w:r>
                    <w:r>
                      <w:rPr>
                        <w:rStyle w:val="19"/>
                      </w:rPr>
                      <w:t>16</w:t>
                    </w:r>
                    <w:r>
                      <w:fldChar w:fldCharType="end"/>
                    </w:r>
                  </w:p>
                  <w:p>
                    <w:pPr>
                      <w:pStyle w:val="11"/>
                      <w:jc w:val="center"/>
                      <w:rPr>
                        <w:rStyle w:val="19"/>
                      </w:rPr>
                    </w:pPr>
                  </w:p>
                  <w:p>
                    <w:pPr>
                      <w:pStyle w:val="11"/>
                      <w:rPr>
                        <w:rStyle w:val="1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562A2"/>
    <w:rsid w:val="001E56C0"/>
    <w:rsid w:val="002A1ED1"/>
    <w:rsid w:val="002C72F7"/>
    <w:rsid w:val="00466B3A"/>
    <w:rsid w:val="00640DED"/>
    <w:rsid w:val="00884BEA"/>
    <w:rsid w:val="00991ABC"/>
    <w:rsid w:val="00B704F6"/>
    <w:rsid w:val="00CF6686"/>
    <w:rsid w:val="00FE7C57"/>
    <w:rsid w:val="01301E47"/>
    <w:rsid w:val="01DB7ED5"/>
    <w:rsid w:val="03D76CFF"/>
    <w:rsid w:val="05C57F6C"/>
    <w:rsid w:val="09A64E10"/>
    <w:rsid w:val="09E162A4"/>
    <w:rsid w:val="0C7D22B4"/>
    <w:rsid w:val="0CF96C0A"/>
    <w:rsid w:val="0FF62801"/>
    <w:rsid w:val="13B85A28"/>
    <w:rsid w:val="149E605A"/>
    <w:rsid w:val="15B04486"/>
    <w:rsid w:val="180C6223"/>
    <w:rsid w:val="1A410904"/>
    <w:rsid w:val="1C256A3B"/>
    <w:rsid w:val="22095A2D"/>
    <w:rsid w:val="27C7084F"/>
    <w:rsid w:val="2B497544"/>
    <w:rsid w:val="2F3562A2"/>
    <w:rsid w:val="2FF9074C"/>
    <w:rsid w:val="3E5F3B86"/>
    <w:rsid w:val="3ED80219"/>
    <w:rsid w:val="3F3C290B"/>
    <w:rsid w:val="43873B38"/>
    <w:rsid w:val="444E7CA8"/>
    <w:rsid w:val="44A91782"/>
    <w:rsid w:val="4D045C56"/>
    <w:rsid w:val="4F705E4C"/>
    <w:rsid w:val="528935B6"/>
    <w:rsid w:val="53435F37"/>
    <w:rsid w:val="54B81E96"/>
    <w:rsid w:val="56215531"/>
    <w:rsid w:val="57B8376D"/>
    <w:rsid w:val="67A32F98"/>
    <w:rsid w:val="698E098E"/>
    <w:rsid w:val="6BA1230A"/>
    <w:rsid w:val="750A2B3F"/>
    <w:rsid w:val="792A5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21"/>
    <w:qFormat/>
    <w:uiPriority w:val="0"/>
    <w:pPr>
      <w:keepNext/>
      <w:keepLines/>
      <w:spacing w:before="340" w:after="330" w:line="576" w:lineRule="auto"/>
      <w:outlineLvl w:val="0"/>
    </w:pPr>
    <w:rPr>
      <w:rFonts w:ascii="Times New Roman" w:hAnsi="Times New Roman"/>
      <w:b/>
      <w:kern w:val="44"/>
      <w:sz w:val="32"/>
    </w:rPr>
  </w:style>
  <w:style w:type="paragraph" w:styleId="4">
    <w:name w:val="heading 2"/>
    <w:basedOn w:val="1"/>
    <w:next w:val="1"/>
    <w:semiHidden/>
    <w:qFormat/>
    <w:uiPriority w:val="0"/>
    <w:pPr>
      <w:keepNext/>
      <w:keepLines/>
      <w:spacing w:before="260" w:after="260" w:line="415" w:lineRule="auto"/>
      <w:outlineLvl w:val="1"/>
    </w:pPr>
    <w:rPr>
      <w:rFonts w:ascii="Arial" w:hAnsi="Arial" w:cs="Arial"/>
      <w:b/>
      <w:bCs/>
      <w:sz w:val="30"/>
      <w:szCs w:val="30"/>
    </w:rPr>
  </w:style>
  <w:style w:type="paragraph" w:styleId="5">
    <w:name w:val="heading 3"/>
    <w:basedOn w:val="1"/>
    <w:next w:val="6"/>
    <w:qFormat/>
    <w:uiPriority w:val="0"/>
    <w:pPr>
      <w:keepNext/>
      <w:keepLines/>
      <w:spacing w:before="260" w:after="260" w:line="416"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Normal Indent"/>
    <w:basedOn w:val="1"/>
    <w:qFormat/>
    <w:uiPriority w:val="99"/>
    <w:pPr>
      <w:ind w:firstLine="200" w:firstLineChars="200"/>
    </w:pPr>
  </w:style>
  <w:style w:type="paragraph" w:styleId="7">
    <w:name w:val="Body Text"/>
    <w:basedOn w:val="1"/>
    <w:next w:val="8"/>
    <w:qFormat/>
    <w:uiPriority w:val="0"/>
  </w:style>
  <w:style w:type="paragraph" w:styleId="8">
    <w:name w:val="Subtitle"/>
    <w:basedOn w:val="1"/>
    <w:next w:val="1"/>
    <w:qFormat/>
    <w:uiPriority w:val="0"/>
    <w:pPr>
      <w:jc w:val="center"/>
      <w:outlineLvl w:val="1"/>
    </w:pPr>
    <w:rPr>
      <w:rFonts w:ascii="黑体" w:hAnsi="黑体" w:eastAsia="黑体"/>
      <w:b/>
      <w:bCs/>
      <w:kern w:val="28"/>
      <w:sz w:val="30"/>
      <w:szCs w:val="30"/>
    </w:rPr>
  </w:style>
  <w:style w:type="paragraph" w:styleId="9">
    <w:name w:val="Body Text Indent"/>
    <w:basedOn w:val="1"/>
    <w:qFormat/>
    <w:uiPriority w:val="0"/>
    <w:pPr>
      <w:spacing w:after="120"/>
      <w:ind w:left="420" w:leftChars="200"/>
    </w:pPr>
    <w:rPr>
      <w:sz w:val="24"/>
    </w:rPr>
  </w:style>
  <w:style w:type="paragraph" w:styleId="10">
    <w:name w:val="Body Text Indent 2"/>
    <w:basedOn w:val="1"/>
    <w:qFormat/>
    <w:uiPriority w:val="0"/>
    <w:pPr>
      <w:ind w:firstLine="630"/>
    </w:pPr>
    <w:rPr>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spacing w:before="100" w:beforeAutospacing="1" w:after="100" w:afterAutospacing="1"/>
      <w:ind w:left="200" w:leftChars="200"/>
    </w:pPr>
  </w:style>
  <w:style w:type="paragraph" w:styleId="14">
    <w:name w:val="Normal (Web)"/>
    <w:basedOn w:val="1"/>
    <w:qFormat/>
    <w:uiPriority w:val="0"/>
    <w:pPr>
      <w:widowControl/>
      <w:spacing w:before="100" w:beforeAutospacing="1" w:after="100" w:afterAutospacing="1"/>
      <w:jc w:val="left"/>
    </w:pPr>
    <w:rPr>
      <w:rFonts w:hAnsi="宋体"/>
      <w:sz w:val="18"/>
      <w:szCs w:val="18"/>
    </w:rPr>
  </w:style>
  <w:style w:type="paragraph" w:styleId="15">
    <w:name w:val="Body Text First Indent"/>
    <w:basedOn w:val="7"/>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rPr>
      <w:rFonts w:hint="default" w:ascii="Times New Roman" w:hAnsi="Tahoma"/>
      <w:sz w:val="24"/>
    </w:rPr>
  </w:style>
  <w:style w:type="character" w:customStyle="1" w:styleId="20">
    <w:name w:val="标题 1 Char"/>
    <w:qFormat/>
    <w:uiPriority w:val="0"/>
    <w:rPr>
      <w:rFonts w:ascii="Times New Roman" w:hAnsi="Times New Roman" w:eastAsia="宋体" w:cs="Times New Roman"/>
      <w:b/>
      <w:kern w:val="44"/>
      <w:sz w:val="32"/>
    </w:rPr>
  </w:style>
  <w:style w:type="character" w:customStyle="1" w:styleId="21">
    <w:name w:val="标题 1 Char1"/>
    <w:link w:val="3"/>
    <w:qFormat/>
    <w:uiPriority w:val="0"/>
    <w:rPr>
      <w:rFonts w:ascii="Calibri" w:hAnsi="Calibri" w:eastAsia="宋体" w:cs="Times New Roman"/>
      <w:b/>
      <w:kern w:val="44"/>
      <w:sz w:val="32"/>
      <w:szCs w:val="22"/>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4">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Table Paragraph"/>
    <w:basedOn w:val="1"/>
    <w:qFormat/>
    <w:uiPriority w:val="1"/>
    <w:rPr>
      <w:rFonts w:ascii="宋体" w:hAnsi="宋体" w:cs="宋体"/>
      <w:lang w:val="zh-CN" w:bidi="zh-CN"/>
    </w:rPr>
  </w:style>
  <w:style w:type="paragraph" w:customStyle="1" w:styleId="27">
    <w:name w:val="表格"/>
    <w:basedOn w:val="1"/>
    <w:qFormat/>
    <w:uiPriority w:val="0"/>
    <w:pPr>
      <w:spacing w:line="400" w:lineRule="exact"/>
    </w:pPr>
    <w:rPr>
      <w:rFonts w:hint="eastAsia"/>
      <w:sz w:val="24"/>
    </w:rPr>
  </w:style>
  <w:style w:type="character" w:customStyle="1" w:styleId="28">
    <w:name w:val="页眉 Char"/>
    <w:basedOn w:val="18"/>
    <w:link w:val="1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1492</Words>
  <Characters>8505</Characters>
  <Lines>70</Lines>
  <Paragraphs>19</Paragraphs>
  <TotalTime>4</TotalTime>
  <ScaleCrop>false</ScaleCrop>
  <LinksUpToDate>false</LinksUpToDate>
  <CharactersWithSpaces>9978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2022-03-10T03:25:00Z</dcterms:created>
  <dc:creator>采薇</dc:creator>
  <cp:lastModifiedBy>zhijun</cp:lastModifiedBy>
  <dcterms:modified xsi:type="dcterms:W3CDTF">2022-03-14T03:15:17Z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381A0B8DCDC24799B9B4759F4C5E26EC</vt:lpwstr>
  </property>
</Properties>
</file>