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5E" w:rsidRDefault="008D77C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5365E" w:rsidRPr="00DE0A4D" w:rsidRDefault="00DE0A4D">
      <w:pPr>
        <w:jc w:val="center"/>
        <w:rPr>
          <w:rFonts w:ascii="黑体" w:eastAsia="黑体" w:hAnsi="黑体"/>
          <w:sz w:val="36"/>
          <w:szCs w:val="36"/>
        </w:rPr>
      </w:pPr>
      <w:r w:rsidRPr="00DE0A4D">
        <w:rPr>
          <w:rFonts w:ascii="黑体" w:eastAsia="黑体" w:hAnsi="黑体" w:cs="宋体" w:hint="eastAsia"/>
          <w:sz w:val="36"/>
          <w:szCs w:val="36"/>
        </w:rPr>
        <w:t>苍溪县2022年度重点项目绩效目标申报表</w:t>
      </w:r>
    </w:p>
    <w:p w:rsidR="0085365E" w:rsidRDefault="008D77CA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 xml:space="preserve"> 2022</w:t>
      </w:r>
      <w:r>
        <w:rPr>
          <w:rFonts w:hint="eastAsia"/>
        </w:rPr>
        <w:t>年度）</w:t>
      </w:r>
    </w:p>
    <w:p w:rsidR="0085365E" w:rsidRDefault="008D77CA">
      <w:r>
        <w:rPr>
          <w:rFonts w:hint="eastAsia"/>
        </w:rPr>
        <w:t>填报单位（盖章）</w:t>
      </w:r>
      <w:r>
        <w:rPr>
          <w:rFonts w:hint="eastAsia"/>
        </w:rPr>
        <w:t xml:space="preserve">                                                                                                           </w:t>
      </w:r>
      <w:r>
        <w:rPr>
          <w:rFonts w:hint="eastAsia"/>
        </w:rPr>
        <w:t>单位：万元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924"/>
        <w:gridCol w:w="1132"/>
        <w:gridCol w:w="711"/>
        <w:gridCol w:w="2153"/>
        <w:gridCol w:w="256"/>
        <w:gridCol w:w="2411"/>
        <w:gridCol w:w="626"/>
        <w:gridCol w:w="1174"/>
        <w:gridCol w:w="1317"/>
        <w:gridCol w:w="122"/>
        <w:gridCol w:w="1288"/>
        <w:gridCol w:w="1644"/>
      </w:tblGrid>
      <w:tr w:rsidR="0085365E">
        <w:trPr>
          <w:trHeight w:val="20"/>
        </w:trPr>
        <w:tc>
          <w:tcPr>
            <w:tcW w:w="113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  <w:r>
              <w:rPr>
                <w:rFonts w:hint="eastAsia"/>
                <w:sz w:val="20"/>
                <w:szCs w:val="20"/>
              </w:rPr>
              <w:t>2021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-2025</w:t>
            </w:r>
            <w:r>
              <w:rPr>
                <w:rFonts w:hint="eastAsia"/>
                <w:sz w:val="20"/>
                <w:szCs w:val="20"/>
              </w:rPr>
              <w:t>年高标准农田建设项目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财政地方政府债务信息系统编码</w:t>
            </w:r>
          </w:p>
        </w:tc>
        <w:tc>
          <w:tcPr>
            <w:tcW w:w="1695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P22510824-0003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发展改革委政府投资项目编码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2201-510824-20-01-701229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项目主管部门</w:t>
            </w:r>
          </w:p>
        </w:tc>
        <w:tc>
          <w:tcPr>
            <w:tcW w:w="1695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苍溪县农业农村局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统一社会信用代码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11510724MB1889403D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项目单位</w:t>
            </w:r>
          </w:p>
        </w:tc>
        <w:tc>
          <w:tcPr>
            <w:tcW w:w="1695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苍溪县农业农村局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统一社会信用代码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11510724MB1889403D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1695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王开锦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联系方式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13340739555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项目概况</w:t>
            </w: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项目所属领域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项目立项文号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苍发改投资</w:t>
            </w:r>
            <w:r>
              <w:rPr>
                <w:rFonts w:hint="eastAsia"/>
                <w:sz w:val="20"/>
                <w:szCs w:val="20"/>
              </w:rPr>
              <w:t>[2022]14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项目级别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¨</w:t>
            </w:r>
            <w:r>
              <w:rPr>
                <w:rFonts w:hint="eastAsia"/>
                <w:sz w:val="20"/>
                <w:szCs w:val="20"/>
              </w:rPr>
              <w:t>国家级和省级重点项目</w:t>
            </w:r>
          </w:p>
        </w:tc>
        <w:tc>
          <w:tcPr>
            <w:tcW w:w="1096" w:type="pct"/>
            <w:gridSpan w:val="3"/>
            <w:shd w:val="clear" w:color="auto" w:fill="auto"/>
            <w:noWrap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¨</w:t>
            </w:r>
            <w:r>
              <w:rPr>
                <w:rFonts w:hint="eastAsia"/>
                <w:sz w:val="20"/>
                <w:szCs w:val="20"/>
              </w:rPr>
              <w:t>市级重点项目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√县（区）级重点项目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项目起止时间（建设期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运营期）</w:t>
            </w:r>
          </w:p>
        </w:tc>
        <w:tc>
          <w:tcPr>
            <w:tcW w:w="3018" w:type="pct"/>
            <w:gridSpan w:val="7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建设期：</w:t>
            </w: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日——</w:t>
            </w:r>
            <w:r>
              <w:rPr>
                <w:rFonts w:hint="eastAsia"/>
                <w:sz w:val="20"/>
                <w:szCs w:val="20"/>
              </w:rPr>
              <w:t>2027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日；运营期：</w:t>
            </w:r>
            <w:r>
              <w:rPr>
                <w:rFonts w:hint="eastAsia"/>
                <w:sz w:val="20"/>
                <w:szCs w:val="20"/>
              </w:rPr>
              <w:t>2027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日——</w:t>
            </w:r>
            <w:r>
              <w:rPr>
                <w:rFonts w:hint="eastAsia"/>
                <w:sz w:val="20"/>
                <w:szCs w:val="20"/>
              </w:rPr>
              <w:t>2032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项目主要建设内容</w:t>
            </w:r>
          </w:p>
        </w:tc>
        <w:tc>
          <w:tcPr>
            <w:tcW w:w="3018" w:type="pct"/>
            <w:gridSpan w:val="7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新建高标准农田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万亩，新增节水灌溉面</w:t>
            </w:r>
            <w:r>
              <w:rPr>
                <w:rFonts w:hint="eastAsia"/>
                <w:sz w:val="20"/>
                <w:szCs w:val="20"/>
              </w:rPr>
              <w:t>1.6</w:t>
            </w:r>
            <w:r>
              <w:rPr>
                <w:rFonts w:hint="eastAsia"/>
                <w:sz w:val="20"/>
                <w:szCs w:val="20"/>
              </w:rPr>
              <w:t>万亩。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项目资金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（万元）</w:t>
            </w: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建设期投入资金总额：</w:t>
            </w: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60000</w:t>
            </w:r>
          </w:p>
        </w:tc>
        <w:tc>
          <w:tcPr>
            <w:tcW w:w="91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2022</w:t>
            </w:r>
            <w:r>
              <w:rPr>
                <w:rFonts w:hint="eastAsia"/>
                <w:sz w:val="20"/>
                <w:szCs w:val="20"/>
              </w:rPr>
              <w:t>年投入资金总额：</w:t>
            </w:r>
          </w:p>
        </w:tc>
        <w:tc>
          <w:tcPr>
            <w:tcW w:w="10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5500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其中：财政拨款</w:t>
            </w: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35000</w:t>
            </w:r>
          </w:p>
        </w:tc>
        <w:tc>
          <w:tcPr>
            <w:tcW w:w="91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其中：财政拨款</w:t>
            </w:r>
          </w:p>
        </w:tc>
        <w:tc>
          <w:tcPr>
            <w:tcW w:w="10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债券资金</w:t>
            </w: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25000</w:t>
            </w:r>
          </w:p>
        </w:tc>
        <w:tc>
          <w:tcPr>
            <w:tcW w:w="91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债券资金</w:t>
            </w:r>
          </w:p>
        </w:tc>
        <w:tc>
          <w:tcPr>
            <w:tcW w:w="10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3000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自筹资金</w:t>
            </w: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自筹资金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13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市场化融资资金</w:t>
            </w: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市场化融资资金</w:t>
            </w:r>
          </w:p>
        </w:tc>
        <w:tc>
          <w:tcPr>
            <w:tcW w:w="10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2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2888" w:type="pct"/>
            <w:gridSpan w:val="7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项目总体建设目标</w:t>
            </w:r>
          </w:p>
        </w:tc>
        <w:tc>
          <w:tcPr>
            <w:tcW w:w="1950" w:type="pct"/>
            <w:gridSpan w:val="5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年度目标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88" w:type="pct"/>
            <w:gridSpan w:val="7"/>
            <w:shd w:val="clear" w:color="auto" w:fill="auto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：新建高标准农田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万亩。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：新增节水灌溉面</w:t>
            </w:r>
            <w:r>
              <w:rPr>
                <w:rFonts w:hint="eastAsia"/>
                <w:sz w:val="20"/>
                <w:szCs w:val="20"/>
              </w:rPr>
              <w:t>1.6</w:t>
            </w:r>
            <w:r>
              <w:rPr>
                <w:rFonts w:hint="eastAsia"/>
                <w:sz w:val="20"/>
                <w:szCs w:val="20"/>
              </w:rPr>
              <w:t>万亩。</w:t>
            </w:r>
          </w:p>
        </w:tc>
        <w:tc>
          <w:tcPr>
            <w:tcW w:w="1950" w:type="pct"/>
            <w:gridSpan w:val="5"/>
            <w:shd w:val="clear" w:color="auto" w:fill="auto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：新建高标准农田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万亩。</w:t>
            </w:r>
          </w:p>
        </w:tc>
      </w:tr>
      <w:tr w:rsidR="0085365E">
        <w:trPr>
          <w:trHeight w:val="461"/>
        </w:trPr>
        <w:tc>
          <w:tcPr>
            <w:tcW w:w="162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一级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二级指标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三级指标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指标值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三级指标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指标值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出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数量指标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：新建高标准农田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万亩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：新建高标准农田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万亩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：新增节水灌溉面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</w:t>
            </w:r>
            <w:r>
              <w:rPr>
                <w:rFonts w:hint="eastAsia"/>
                <w:sz w:val="20"/>
                <w:szCs w:val="20"/>
              </w:rPr>
              <w:t>万亩</w:t>
            </w:r>
          </w:p>
        </w:tc>
        <w:tc>
          <w:tcPr>
            <w:tcW w:w="413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质量指标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：项目竣工验收达标率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95%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：项目设计方案变更率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5%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：项目设计方案变更率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5%</w:t>
            </w:r>
          </w:p>
        </w:tc>
        <w:tc>
          <w:tcPr>
            <w:tcW w:w="413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时效指标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：按时取得项目开工许可证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日前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时效指标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：按时取得项目开工许可证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日前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：工程按时开工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13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：工程按时开工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：工程按时竣工验收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13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成本指标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：项目建设总投资成本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60000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成本指标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：项目年度建设投资成本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12000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：项目融资总成本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5600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13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：项目年度融资成本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预算执行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：债券资金实际支出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25000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预算执行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：债券资金实际支出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7000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：地方投入资金实际支出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35000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13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：地方投入资金实际支出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5000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：项目总收入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：满足苍溪县农业发展需求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万人次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：水电能源节约率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≧</w:t>
            </w:r>
            <w:r>
              <w:rPr>
                <w:rFonts w:hint="eastAsia"/>
                <w:sz w:val="20"/>
                <w:szCs w:val="20"/>
              </w:rPr>
              <w:t>95%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：片区人居环境改善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达成预期目标</w:t>
            </w:r>
          </w:p>
        </w:tc>
        <w:tc>
          <w:tcPr>
            <w:tcW w:w="413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可持续影响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：运营期限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≧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可持续影响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：推动区域全面协调发展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达成预期目标</w:t>
            </w:r>
          </w:p>
        </w:tc>
        <w:tc>
          <w:tcPr>
            <w:tcW w:w="413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62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融资与收益平衡指标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（含还本付息）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：项目收益覆盖倍数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1.2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还本付息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：债券付息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按时足额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：债券还本付息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按时足额</w:t>
            </w:r>
          </w:p>
        </w:tc>
        <w:tc>
          <w:tcPr>
            <w:tcW w:w="413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：付息资金来源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资本金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：还本付息资金来源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项目运营收入</w:t>
            </w:r>
          </w:p>
        </w:tc>
        <w:tc>
          <w:tcPr>
            <w:tcW w:w="413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2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服务对象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：区域辐射人群满意度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≧</w:t>
            </w:r>
            <w:r>
              <w:rPr>
                <w:rFonts w:hint="eastAsia"/>
                <w:sz w:val="20"/>
                <w:szCs w:val="20"/>
              </w:rPr>
              <w:t>90%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服务对象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：区域辐射人群满意度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≧</w:t>
            </w:r>
            <w:r>
              <w:rPr>
                <w:rFonts w:hint="eastAsia"/>
                <w:sz w:val="20"/>
                <w:szCs w:val="20"/>
              </w:rPr>
              <w:t>90%</w:t>
            </w:r>
          </w:p>
        </w:tc>
      </w:tr>
    </w:tbl>
    <w:p w:rsidR="0085365E" w:rsidRDefault="008D77CA">
      <w:pPr>
        <w:widowControl/>
        <w:jc w:val="left"/>
      </w:pPr>
      <w:r>
        <w:br w:type="page"/>
      </w:r>
    </w:p>
    <w:p w:rsidR="00DE0A4D" w:rsidRPr="00DE0A4D" w:rsidRDefault="00DE0A4D" w:rsidP="00DE0A4D">
      <w:pPr>
        <w:jc w:val="center"/>
        <w:rPr>
          <w:rFonts w:ascii="黑体" w:eastAsia="黑体" w:hAnsi="黑体"/>
          <w:sz w:val="36"/>
          <w:szCs w:val="36"/>
        </w:rPr>
      </w:pPr>
      <w:r w:rsidRPr="00DE0A4D">
        <w:rPr>
          <w:rFonts w:ascii="黑体" w:eastAsia="黑体" w:hAnsi="黑体" w:cs="宋体" w:hint="eastAsia"/>
          <w:sz w:val="36"/>
          <w:szCs w:val="36"/>
        </w:rPr>
        <w:lastRenderedPageBreak/>
        <w:t>苍溪县2022年度重点项目绩效目标申报表</w:t>
      </w:r>
    </w:p>
    <w:p w:rsidR="0085365E" w:rsidRDefault="008D77CA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 2022年度）</w:t>
      </w:r>
    </w:p>
    <w:p w:rsidR="0085365E" w:rsidRDefault="008D77CA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填报单位（盖章）：苍溪县旅游服务中心                                                                                      单位：万元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"/>
        <w:gridCol w:w="765"/>
        <w:gridCol w:w="1001"/>
        <w:gridCol w:w="845"/>
        <w:gridCol w:w="2542"/>
        <w:gridCol w:w="719"/>
        <w:gridCol w:w="1703"/>
        <w:gridCol w:w="847"/>
        <w:gridCol w:w="344"/>
        <w:gridCol w:w="2585"/>
        <w:gridCol w:w="2391"/>
      </w:tblGrid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3915" w:type="pct"/>
            <w:gridSpan w:val="7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苍溪县长征国家文化公园红色旅游景区融合发展基础设施项目（一期）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财政地方政府债务信息系统编码</w:t>
            </w:r>
          </w:p>
        </w:tc>
        <w:tc>
          <w:tcPr>
            <w:tcW w:w="2044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30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发展改革委政府投资项目编码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项目主管部门</w:t>
            </w:r>
          </w:p>
        </w:tc>
        <w:tc>
          <w:tcPr>
            <w:tcW w:w="2044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苍溪县文化旅游和体育局</w:t>
            </w:r>
          </w:p>
        </w:tc>
        <w:tc>
          <w:tcPr>
            <w:tcW w:w="1030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统一社会信用代码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11510724MB1889200Q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项目单位</w:t>
            </w:r>
          </w:p>
        </w:tc>
        <w:tc>
          <w:tcPr>
            <w:tcW w:w="2044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苍溪县旅游服务中心</w:t>
            </w:r>
          </w:p>
        </w:tc>
        <w:tc>
          <w:tcPr>
            <w:tcW w:w="1030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统一社会信用代码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12510724551040703L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2044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向阳春</w:t>
            </w:r>
          </w:p>
        </w:tc>
        <w:tc>
          <w:tcPr>
            <w:tcW w:w="1030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联系方式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18981284512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项目概况</w:t>
            </w:r>
          </w:p>
        </w:tc>
        <w:tc>
          <w:tcPr>
            <w:tcW w:w="11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项目所属领域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文化旅游</w:t>
            </w:r>
          </w:p>
        </w:tc>
        <w:tc>
          <w:tcPr>
            <w:tcW w:w="1030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项目立项文号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项目级别</w:t>
            </w:r>
          </w:p>
        </w:tc>
        <w:tc>
          <w:tcPr>
            <w:tcW w:w="897" w:type="pct"/>
            <w:gridSpan w:val="2"/>
            <w:shd w:val="clear" w:color="auto" w:fill="auto"/>
            <w:noWrap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</w:t>
            </w:r>
            <w:r>
              <w:rPr>
                <w:rFonts w:hint="eastAsia"/>
                <w:sz w:val="20"/>
                <w:szCs w:val="20"/>
              </w:rPr>
              <w:t>国家级和省级重点项目</w:t>
            </w:r>
          </w:p>
        </w:tc>
        <w:tc>
          <w:tcPr>
            <w:tcW w:w="1030" w:type="pct"/>
            <w:gridSpan w:val="2"/>
            <w:shd w:val="clear" w:color="auto" w:fill="auto"/>
            <w:noWrap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</w:t>
            </w:r>
            <w:r>
              <w:rPr>
                <w:rFonts w:hint="eastAsia"/>
                <w:sz w:val="20"/>
                <w:szCs w:val="20"/>
              </w:rPr>
              <w:t>市级重点项目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</w:t>
            </w:r>
            <w:r>
              <w:rPr>
                <w:rFonts w:hint="eastAsia"/>
                <w:sz w:val="20"/>
                <w:szCs w:val="20"/>
              </w:rPr>
              <w:t>县（区）级重点项目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项目起止时间（建设期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运营期）</w:t>
            </w:r>
          </w:p>
        </w:tc>
        <w:tc>
          <w:tcPr>
            <w:tcW w:w="2768" w:type="pct"/>
            <w:gridSpan w:val="5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建设期：</w:t>
            </w: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月—</w:t>
            </w:r>
            <w:r>
              <w:rPr>
                <w:rFonts w:hint="eastAsia"/>
                <w:sz w:val="20"/>
                <w:szCs w:val="20"/>
              </w:rPr>
              <w:t>2023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月；运营期：</w:t>
            </w:r>
            <w:r>
              <w:rPr>
                <w:rFonts w:hint="eastAsia"/>
                <w:sz w:val="20"/>
                <w:szCs w:val="20"/>
              </w:rPr>
              <w:t>2024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-</w:t>
            </w:r>
          </w:p>
        </w:tc>
      </w:tr>
      <w:tr w:rsidR="0085365E">
        <w:trPr>
          <w:trHeight w:val="322"/>
        </w:trPr>
        <w:tc>
          <w:tcPr>
            <w:tcW w:w="1085" w:type="pct"/>
            <w:gridSpan w:val="4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项目主要建设内容</w:t>
            </w:r>
          </w:p>
        </w:tc>
        <w:tc>
          <w:tcPr>
            <w:tcW w:w="2768" w:type="pct"/>
            <w:gridSpan w:val="5"/>
            <w:vMerge w:val="restart"/>
            <w:shd w:val="clear" w:color="auto" w:fill="auto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主要包括新建完成月亮湾至赵公坝河堤岸线修复，配套建设健身绿道</w:t>
            </w:r>
            <w:r>
              <w:rPr>
                <w:rFonts w:hint="eastAsia"/>
                <w:sz w:val="20"/>
                <w:szCs w:val="20"/>
              </w:rPr>
              <w:t>5.3</w:t>
            </w:r>
            <w:r>
              <w:rPr>
                <w:rFonts w:hint="eastAsia"/>
                <w:sz w:val="20"/>
                <w:szCs w:val="20"/>
              </w:rPr>
              <w:t>公里，连接县城老城区和赵公坝，形成安全舒适、环境优美的河堤岸线和健康休闲环境，改善环境质量，提高群众生活环境质量，提升城市形象。</w:t>
            </w:r>
          </w:p>
        </w:tc>
      </w:tr>
      <w:tr w:rsidR="0085365E">
        <w:trPr>
          <w:trHeight w:val="322"/>
        </w:trPr>
        <w:tc>
          <w:tcPr>
            <w:tcW w:w="1085" w:type="pct"/>
            <w:gridSpan w:val="4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68" w:type="pct"/>
            <w:gridSpan w:val="5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项目资金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（万元）</w:t>
            </w:r>
          </w:p>
        </w:tc>
        <w:tc>
          <w:tcPr>
            <w:tcW w:w="11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建设期投入资金总额：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147,900.00 </w:t>
            </w:r>
          </w:p>
        </w:tc>
        <w:tc>
          <w:tcPr>
            <w:tcW w:w="132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2022</w:t>
            </w:r>
            <w:r>
              <w:rPr>
                <w:rFonts w:hint="eastAsia"/>
                <w:sz w:val="20"/>
                <w:szCs w:val="20"/>
              </w:rPr>
              <w:t>年投入资金总额：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3,000.00 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其中：财政拨款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77,900.00 </w:t>
            </w:r>
          </w:p>
        </w:tc>
        <w:tc>
          <w:tcPr>
            <w:tcW w:w="132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其中：财政拨款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债券资金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70,000.00 </w:t>
            </w:r>
          </w:p>
        </w:tc>
        <w:tc>
          <w:tcPr>
            <w:tcW w:w="132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债券资金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3,000.00 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自筹资金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2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自筹资金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市场化融资资金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2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市场化融资资金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2664" w:type="pct"/>
            <w:gridSpan w:val="6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项目总体建设目标</w:t>
            </w:r>
          </w:p>
        </w:tc>
        <w:tc>
          <w:tcPr>
            <w:tcW w:w="2169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年度目标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64" w:type="pct"/>
            <w:gridSpan w:val="6"/>
            <w:shd w:val="clear" w:color="auto" w:fill="auto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：根据批复建设内容完成项目建设施工。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：在</w:t>
            </w:r>
            <w:r>
              <w:rPr>
                <w:rFonts w:hint="eastAsia"/>
                <w:sz w:val="20"/>
                <w:szCs w:val="20"/>
              </w:rPr>
              <w:t>2023</w:t>
            </w:r>
            <w:r>
              <w:rPr>
                <w:rFonts w:hint="eastAsia"/>
                <w:sz w:val="20"/>
                <w:szCs w:val="20"/>
              </w:rPr>
              <w:t>年底前完成项目竣工验收。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：债券存续期内实现年度收支平衡和总体收支平衡。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：带动区域协同发展，改善区域生态环境，提升居民生活质量。</w:t>
            </w:r>
          </w:p>
        </w:tc>
        <w:tc>
          <w:tcPr>
            <w:tcW w:w="2169" w:type="pct"/>
            <w:gridSpan w:val="4"/>
            <w:shd w:val="clear" w:color="auto" w:fill="auto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：根据批复建设内容完成项目施工进度超过</w:t>
            </w:r>
            <w:r>
              <w:rPr>
                <w:rFonts w:hint="eastAsia"/>
                <w:sz w:val="20"/>
                <w:szCs w:val="20"/>
              </w:rPr>
              <w:t>60%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85365E">
        <w:trPr>
          <w:trHeight w:val="20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一级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</w:t>
            </w:r>
          </w:p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三级指标（示例）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指标值（示例）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三级指标（示例）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指标值（示例）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出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：河堤岸线修复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：河堤岸线修复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80%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：建设绿道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：建设健身绿道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80%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：建设公厕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：建设公厕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</w:t>
            </w:r>
          </w:p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：达到国家相关质量标准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419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：达到国家相关质量标准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：无重大安全事故发生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419" w:type="pct"/>
            <w:gridSpan w:val="2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：无重大安全事故发生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时效</w:t>
            </w:r>
          </w:p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：工程按时开工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19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时效指标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：工程按时开工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：按时完成工程建设任务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19" w:type="pct"/>
            <w:gridSpan w:val="2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：完成工程建设任务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完成建设任务≥</w:t>
            </w:r>
            <w:r>
              <w:rPr>
                <w:rFonts w:hint="eastAsia"/>
                <w:sz w:val="20"/>
                <w:szCs w:val="20"/>
              </w:rPr>
              <w:t>60%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成本</w:t>
            </w:r>
          </w:p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：项目建设总投资成本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147900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19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成本指标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：项目建设总投资成本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3000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：项目总运营成本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81385.73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19" w:type="pct"/>
            <w:gridSpan w:val="2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预算</w:t>
            </w:r>
          </w:p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执行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：债券资金实际支出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70000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419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预算执行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：债券资金实际支出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3000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：企业投入资金实际支出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77490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419" w:type="pct"/>
            <w:gridSpan w:val="2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</w:t>
            </w:r>
          </w:p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：项目总收入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147870.14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：项目总收入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：城市形象提升，居民生活质量提高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显著提升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：城市形象提升，居民生活质量提高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显著提升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：创造良好的休闲环境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达到预期目标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：创造良好的休闲环境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达到预期目标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</w:t>
            </w:r>
          </w:p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：形成安全美观的沿江岸线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达到预期目标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：形成安全美观的沿江岸线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达到预期目标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：提升和增加城市绿地，美化城市环境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达到预期目标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：提升和增加城市绿地，美化城市环境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达到预期目标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可持续影响指标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：长期安全使用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可持续影响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：长期安全使用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85365E">
        <w:trPr>
          <w:trHeight w:val="20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融资与收益平衡指标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（含还本付息）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：项目收益覆盖倍数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1.28</w:t>
            </w:r>
          </w:p>
        </w:tc>
        <w:tc>
          <w:tcPr>
            <w:tcW w:w="419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还本付息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：项目收益覆盖倍数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：债券还本付息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419" w:type="pct"/>
            <w:gridSpan w:val="2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：债券还本付息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：还本付息资金来源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项目资本金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运营收入</w:t>
            </w:r>
          </w:p>
        </w:tc>
        <w:tc>
          <w:tcPr>
            <w:tcW w:w="419" w:type="pct"/>
            <w:gridSpan w:val="2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：还本付息资金来源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67" w:type="pct"/>
            <w:vMerge/>
            <w:shd w:val="clear" w:color="auto" w:fill="auto"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服务对象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119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：市民满意度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90%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服务对象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：市民满意度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90%</w:t>
            </w:r>
          </w:p>
        </w:tc>
      </w:tr>
    </w:tbl>
    <w:p w:rsidR="0085365E" w:rsidRDefault="008D77CA">
      <w:pPr>
        <w:widowControl/>
        <w:jc w:val="left"/>
      </w:pPr>
      <w:r>
        <w:br w:type="page"/>
      </w:r>
    </w:p>
    <w:p w:rsidR="0085365E" w:rsidRPr="00DE0A4D" w:rsidRDefault="00DE0A4D" w:rsidP="00DE0A4D">
      <w:pPr>
        <w:jc w:val="center"/>
        <w:rPr>
          <w:rFonts w:ascii="黑体" w:eastAsia="黑体" w:hAnsi="黑体"/>
          <w:sz w:val="36"/>
          <w:szCs w:val="36"/>
        </w:rPr>
      </w:pPr>
      <w:r w:rsidRPr="00DE0A4D">
        <w:rPr>
          <w:rFonts w:ascii="黑体" w:eastAsia="黑体" w:hAnsi="黑体" w:cs="宋体" w:hint="eastAsia"/>
          <w:sz w:val="36"/>
          <w:szCs w:val="36"/>
        </w:rPr>
        <w:lastRenderedPageBreak/>
        <w:t>苍溪县2022年度重点项目绩效目标申报表</w:t>
      </w:r>
    </w:p>
    <w:p w:rsidR="0085365E" w:rsidRDefault="008D77CA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 2022年度）</w:t>
      </w:r>
    </w:p>
    <w:p w:rsidR="0085365E" w:rsidRDefault="008D77CA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填报单位（盖章） 苍溪县国有资产事务中心                                                                                     单位：万元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617"/>
        <w:gridCol w:w="1490"/>
        <w:gridCol w:w="449"/>
        <w:gridCol w:w="2127"/>
        <w:gridCol w:w="139"/>
        <w:gridCol w:w="2548"/>
        <w:gridCol w:w="287"/>
        <w:gridCol w:w="944"/>
        <w:gridCol w:w="1521"/>
        <w:gridCol w:w="512"/>
        <w:gridCol w:w="876"/>
        <w:gridCol w:w="2178"/>
      </w:tblGrid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3915" w:type="pct"/>
            <w:gridSpan w:val="9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苍溪经济开发区基础设施建设工程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财政地方政府债务信息系统编码</w:t>
            </w:r>
          </w:p>
        </w:tc>
        <w:tc>
          <w:tcPr>
            <w:tcW w:w="1794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P22510824-0001</w:t>
            </w:r>
          </w:p>
        </w:tc>
        <w:tc>
          <w:tcPr>
            <w:tcW w:w="1047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发展改革委政府投资项目编码</w:t>
            </w:r>
          </w:p>
        </w:tc>
        <w:tc>
          <w:tcPr>
            <w:tcW w:w="107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2201-510824-04-01-606525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项目主管部门</w:t>
            </w:r>
          </w:p>
        </w:tc>
        <w:tc>
          <w:tcPr>
            <w:tcW w:w="1794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四川苍溪经济开发区管理委员会</w:t>
            </w:r>
          </w:p>
        </w:tc>
        <w:tc>
          <w:tcPr>
            <w:tcW w:w="1047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统一社会信用代码</w:t>
            </w:r>
          </w:p>
        </w:tc>
        <w:tc>
          <w:tcPr>
            <w:tcW w:w="107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11510724689934646Y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项目单位</w:t>
            </w:r>
          </w:p>
        </w:tc>
        <w:tc>
          <w:tcPr>
            <w:tcW w:w="1794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苍溪县国有资产事务中心</w:t>
            </w:r>
          </w:p>
        </w:tc>
        <w:tc>
          <w:tcPr>
            <w:tcW w:w="1047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统一社会信用代码</w:t>
            </w:r>
          </w:p>
        </w:tc>
        <w:tc>
          <w:tcPr>
            <w:tcW w:w="107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12570724686109245p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1794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李元臻</w:t>
            </w:r>
          </w:p>
        </w:tc>
        <w:tc>
          <w:tcPr>
            <w:tcW w:w="1047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联系方式</w:t>
            </w:r>
          </w:p>
        </w:tc>
        <w:tc>
          <w:tcPr>
            <w:tcW w:w="107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0839-5285342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项目概况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项目所属领域</w:t>
            </w:r>
          </w:p>
        </w:tc>
        <w:tc>
          <w:tcPr>
            <w:tcW w:w="99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产业园区基础设施</w:t>
            </w:r>
          </w:p>
        </w:tc>
        <w:tc>
          <w:tcPr>
            <w:tcW w:w="1047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项目立项文号</w:t>
            </w:r>
          </w:p>
        </w:tc>
        <w:tc>
          <w:tcPr>
            <w:tcW w:w="107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苍发改投资〔</w:t>
            </w: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53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项目级别</w:t>
            </w:r>
          </w:p>
        </w:tc>
        <w:tc>
          <w:tcPr>
            <w:tcW w:w="997" w:type="pct"/>
            <w:gridSpan w:val="2"/>
            <w:shd w:val="clear" w:color="auto" w:fill="auto"/>
            <w:noWrap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</w:t>
            </w:r>
            <w:r>
              <w:rPr>
                <w:rFonts w:hint="eastAsia"/>
                <w:sz w:val="20"/>
                <w:szCs w:val="20"/>
              </w:rPr>
              <w:t>国家级和省级重点项目</w:t>
            </w:r>
          </w:p>
        </w:tc>
        <w:tc>
          <w:tcPr>
            <w:tcW w:w="1047" w:type="pct"/>
            <w:gridSpan w:val="3"/>
            <w:shd w:val="clear" w:color="auto" w:fill="auto"/>
            <w:noWrap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</w:t>
            </w:r>
            <w:r>
              <w:rPr>
                <w:rFonts w:hint="eastAsia"/>
                <w:sz w:val="20"/>
                <w:szCs w:val="20"/>
              </w:rPr>
              <w:t>市级重点项目</w:t>
            </w:r>
          </w:p>
        </w:tc>
        <w:tc>
          <w:tcPr>
            <w:tcW w:w="107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√</w:t>
            </w:r>
            <w:r>
              <w:rPr>
                <w:rFonts w:cs="Calibri"/>
                <w:sz w:val="20"/>
                <w:szCs w:val="20"/>
              </w:rPr>
              <w:t></w:t>
            </w:r>
            <w:r>
              <w:rPr>
                <w:rFonts w:hint="eastAsia"/>
                <w:sz w:val="20"/>
                <w:szCs w:val="20"/>
              </w:rPr>
              <w:t>县（区）级重点项目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项目起止时间（建设期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运营期）</w:t>
            </w:r>
          </w:p>
        </w:tc>
        <w:tc>
          <w:tcPr>
            <w:tcW w:w="3118" w:type="pct"/>
            <w:gridSpan w:val="7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建设期：</w:t>
            </w: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日——</w:t>
            </w: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日；运营期：</w:t>
            </w: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日——</w:t>
            </w:r>
            <w:r>
              <w:rPr>
                <w:rFonts w:hint="eastAsia"/>
                <w:sz w:val="20"/>
                <w:szCs w:val="20"/>
              </w:rPr>
              <w:t>2044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85365E">
        <w:trPr>
          <w:trHeight w:val="322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项目主要建设内容</w:t>
            </w:r>
          </w:p>
        </w:tc>
        <w:tc>
          <w:tcPr>
            <w:tcW w:w="3118" w:type="pct"/>
            <w:gridSpan w:val="7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新拓面积</w:t>
            </w:r>
            <w:r>
              <w:rPr>
                <w:rFonts w:hint="eastAsia"/>
                <w:sz w:val="20"/>
                <w:szCs w:val="20"/>
              </w:rPr>
              <w:t>2000</w:t>
            </w:r>
            <w:r>
              <w:rPr>
                <w:rFonts w:hint="eastAsia"/>
                <w:sz w:val="20"/>
                <w:szCs w:val="20"/>
              </w:rPr>
              <w:t>亩，配套新建道路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公里，</w:t>
            </w:r>
            <w:r>
              <w:rPr>
                <w:rFonts w:hint="eastAsia"/>
                <w:sz w:val="20"/>
                <w:szCs w:val="20"/>
              </w:rPr>
              <w:t>5g</w:t>
            </w:r>
            <w:r>
              <w:rPr>
                <w:rFonts w:hint="eastAsia"/>
                <w:sz w:val="20"/>
                <w:szCs w:val="20"/>
              </w:rPr>
              <w:t>网络等新型基础设施、雨污及天然气等管网</w:t>
            </w:r>
            <w:r>
              <w:rPr>
                <w:rFonts w:hint="eastAsia"/>
                <w:sz w:val="20"/>
                <w:szCs w:val="20"/>
              </w:rPr>
              <w:t>230</w:t>
            </w:r>
            <w:r>
              <w:rPr>
                <w:rFonts w:hint="eastAsia"/>
                <w:sz w:val="20"/>
                <w:szCs w:val="20"/>
              </w:rPr>
              <w:t>公里；新建标准化厂房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万平方米及中小企业服务中心等。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项目规划新拓面约</w:t>
            </w:r>
            <w:r>
              <w:rPr>
                <w:rFonts w:hint="eastAsia"/>
                <w:sz w:val="20"/>
                <w:szCs w:val="20"/>
              </w:rPr>
              <w:t>2000</w:t>
            </w:r>
            <w:r>
              <w:rPr>
                <w:rFonts w:hint="eastAsia"/>
                <w:sz w:val="20"/>
                <w:szCs w:val="20"/>
              </w:rPr>
              <w:t>亩，新建标准化厂房</w:t>
            </w:r>
            <w:r>
              <w:rPr>
                <w:rFonts w:hint="eastAsia"/>
                <w:sz w:val="20"/>
                <w:szCs w:val="20"/>
              </w:rPr>
              <w:t>200000</w:t>
            </w:r>
            <w:r>
              <w:rPr>
                <w:rFonts w:hint="eastAsia"/>
                <w:sz w:val="20"/>
                <w:szCs w:val="20"/>
              </w:rPr>
              <w:t>㎡，中小企业服务中心及配套用房</w:t>
            </w:r>
            <w:r>
              <w:rPr>
                <w:rFonts w:hint="eastAsia"/>
                <w:sz w:val="20"/>
                <w:szCs w:val="20"/>
              </w:rPr>
              <w:t>65000</w:t>
            </w:r>
            <w:r>
              <w:rPr>
                <w:rFonts w:hint="eastAsia"/>
                <w:sz w:val="20"/>
                <w:szCs w:val="20"/>
              </w:rPr>
              <w:t>㎡，新建道路工程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公里，雨污及天然气等管网</w:t>
            </w:r>
            <w:r>
              <w:rPr>
                <w:rFonts w:hint="eastAsia"/>
                <w:sz w:val="20"/>
                <w:szCs w:val="20"/>
              </w:rPr>
              <w:t>230</w:t>
            </w:r>
            <w:r>
              <w:rPr>
                <w:rFonts w:hint="eastAsia"/>
                <w:sz w:val="20"/>
                <w:szCs w:val="20"/>
              </w:rPr>
              <w:t>公里，新建停车位</w:t>
            </w:r>
            <w:r>
              <w:rPr>
                <w:rFonts w:hint="eastAsia"/>
                <w:sz w:val="20"/>
                <w:szCs w:val="20"/>
              </w:rPr>
              <w:t>800</w:t>
            </w:r>
            <w:r>
              <w:rPr>
                <w:rFonts w:hint="eastAsia"/>
                <w:sz w:val="20"/>
                <w:szCs w:val="20"/>
              </w:rPr>
              <w:t>个（其中</w:t>
            </w:r>
            <w:r>
              <w:rPr>
                <w:rFonts w:hint="eastAsia"/>
                <w:sz w:val="20"/>
                <w:szCs w:val="20"/>
              </w:rPr>
              <w:t>300</w:t>
            </w:r>
            <w:r>
              <w:rPr>
                <w:rFonts w:hint="eastAsia"/>
                <w:sz w:val="20"/>
                <w:szCs w:val="20"/>
              </w:rPr>
              <w:t>个大车位），广告牌</w:t>
            </w:r>
            <w:r>
              <w:rPr>
                <w:rFonts w:hint="eastAsia"/>
                <w:sz w:val="20"/>
                <w:szCs w:val="20"/>
              </w:rPr>
              <w:t>300</w:t>
            </w:r>
            <w:r>
              <w:rPr>
                <w:rFonts w:hint="eastAsia"/>
                <w:sz w:val="20"/>
                <w:szCs w:val="20"/>
              </w:rPr>
              <w:t>个，</w:t>
            </w:r>
            <w:r>
              <w:rPr>
                <w:rFonts w:hint="eastAsia"/>
                <w:sz w:val="20"/>
                <w:szCs w:val="20"/>
              </w:rPr>
              <w:t>5G</w:t>
            </w:r>
            <w:r>
              <w:rPr>
                <w:rFonts w:hint="eastAsia"/>
                <w:sz w:val="20"/>
                <w:szCs w:val="20"/>
              </w:rPr>
              <w:t>网络等新型基础设施及其他附属配套设备设施</w:t>
            </w:r>
          </w:p>
        </w:tc>
      </w:tr>
      <w:tr w:rsidR="0085365E">
        <w:trPr>
          <w:trHeight w:val="322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pct"/>
            <w:gridSpan w:val="7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项目资金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（万元）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建设期投入资金总额：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350000</w:t>
            </w:r>
          </w:p>
        </w:tc>
        <w:tc>
          <w:tcPr>
            <w:tcW w:w="96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2022</w:t>
            </w:r>
            <w:r>
              <w:rPr>
                <w:rFonts w:hint="eastAsia"/>
                <w:sz w:val="20"/>
                <w:szCs w:val="20"/>
              </w:rPr>
              <w:t>年投入资金总额：</w:t>
            </w:r>
          </w:p>
        </w:tc>
        <w:tc>
          <w:tcPr>
            <w:tcW w:w="1255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9000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其中：财政拨款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其中：财政拨款</w:t>
            </w:r>
          </w:p>
        </w:tc>
        <w:tc>
          <w:tcPr>
            <w:tcW w:w="1255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债券资金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50000</w:t>
            </w:r>
          </w:p>
        </w:tc>
        <w:tc>
          <w:tcPr>
            <w:tcW w:w="96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债券资金</w:t>
            </w:r>
          </w:p>
        </w:tc>
        <w:tc>
          <w:tcPr>
            <w:tcW w:w="1255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9000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自筹资金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300000</w:t>
            </w:r>
          </w:p>
        </w:tc>
        <w:tc>
          <w:tcPr>
            <w:tcW w:w="96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自筹资金</w:t>
            </w:r>
          </w:p>
        </w:tc>
        <w:tc>
          <w:tcPr>
            <w:tcW w:w="1255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市场化融资资金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68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市场化融资资金</w:t>
            </w:r>
          </w:p>
        </w:tc>
        <w:tc>
          <w:tcPr>
            <w:tcW w:w="1255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6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2591" w:type="pct"/>
            <w:gridSpan w:val="6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项目总体建设目标</w:t>
            </w:r>
          </w:p>
        </w:tc>
        <w:tc>
          <w:tcPr>
            <w:tcW w:w="2223" w:type="pct"/>
            <w:gridSpan w:val="6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年度目标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591" w:type="pct"/>
            <w:gridSpan w:val="6"/>
            <w:shd w:val="clear" w:color="auto" w:fill="auto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：新建标准化厂房</w:t>
            </w:r>
            <w:r>
              <w:rPr>
                <w:rFonts w:hint="eastAsia"/>
                <w:sz w:val="20"/>
                <w:szCs w:val="20"/>
              </w:rPr>
              <w:t>200000</w:t>
            </w:r>
            <w:r>
              <w:rPr>
                <w:rFonts w:hint="eastAsia"/>
                <w:sz w:val="20"/>
                <w:szCs w:val="20"/>
              </w:rPr>
              <w:t>㎡，中小企业服务中心及配套用房</w:t>
            </w:r>
            <w:r>
              <w:rPr>
                <w:rFonts w:hint="eastAsia"/>
                <w:sz w:val="20"/>
                <w:szCs w:val="20"/>
              </w:rPr>
              <w:t>65000</w:t>
            </w:r>
            <w:r>
              <w:rPr>
                <w:rFonts w:hint="eastAsia"/>
                <w:sz w:val="20"/>
                <w:szCs w:val="20"/>
              </w:rPr>
              <w:t>㎡。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：新建停车位</w:t>
            </w:r>
            <w:r>
              <w:rPr>
                <w:rFonts w:hint="eastAsia"/>
                <w:sz w:val="20"/>
                <w:szCs w:val="20"/>
              </w:rPr>
              <w:t>800</w:t>
            </w:r>
            <w:r>
              <w:rPr>
                <w:rFonts w:hint="eastAsia"/>
                <w:sz w:val="20"/>
                <w:szCs w:val="20"/>
              </w:rPr>
              <w:t>个（其中</w:t>
            </w:r>
            <w:r>
              <w:rPr>
                <w:rFonts w:hint="eastAsia"/>
                <w:sz w:val="20"/>
                <w:szCs w:val="20"/>
              </w:rPr>
              <w:t>300</w:t>
            </w:r>
            <w:r>
              <w:rPr>
                <w:rFonts w:hint="eastAsia"/>
                <w:sz w:val="20"/>
                <w:szCs w:val="20"/>
              </w:rPr>
              <w:t>个大车位），充电桩</w:t>
            </w:r>
            <w:r>
              <w:rPr>
                <w:rFonts w:hint="eastAsia"/>
                <w:sz w:val="20"/>
                <w:szCs w:val="20"/>
              </w:rPr>
              <w:t>150</w:t>
            </w:r>
            <w:r>
              <w:rPr>
                <w:rFonts w:hint="eastAsia"/>
                <w:sz w:val="20"/>
                <w:szCs w:val="20"/>
              </w:rPr>
              <w:t>个。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：广告牌</w:t>
            </w:r>
            <w:r>
              <w:rPr>
                <w:rFonts w:hint="eastAsia"/>
                <w:sz w:val="20"/>
                <w:szCs w:val="20"/>
              </w:rPr>
              <w:t>300</w:t>
            </w:r>
            <w:r>
              <w:rPr>
                <w:rFonts w:hint="eastAsia"/>
                <w:sz w:val="20"/>
                <w:szCs w:val="20"/>
              </w:rPr>
              <w:t>个，</w:t>
            </w:r>
            <w:r>
              <w:rPr>
                <w:rFonts w:hint="eastAsia"/>
                <w:sz w:val="20"/>
                <w:szCs w:val="20"/>
              </w:rPr>
              <w:t>5G</w:t>
            </w:r>
            <w:r>
              <w:rPr>
                <w:rFonts w:hint="eastAsia"/>
                <w:sz w:val="20"/>
                <w:szCs w:val="20"/>
              </w:rPr>
              <w:t>网络等新型基础设施及其他附属配套设备设施。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：新建道路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公里。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：雨污及天然气管网</w:t>
            </w:r>
            <w:r>
              <w:rPr>
                <w:rFonts w:hint="eastAsia"/>
                <w:sz w:val="20"/>
                <w:szCs w:val="20"/>
              </w:rPr>
              <w:t>230</w:t>
            </w:r>
            <w:r>
              <w:rPr>
                <w:rFonts w:hint="eastAsia"/>
                <w:sz w:val="20"/>
                <w:szCs w:val="20"/>
              </w:rPr>
              <w:t>公里。</w:t>
            </w:r>
          </w:p>
        </w:tc>
        <w:tc>
          <w:tcPr>
            <w:tcW w:w="2223" w:type="pct"/>
            <w:gridSpan w:val="6"/>
            <w:shd w:val="clear" w:color="auto" w:fill="auto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：新建标准厂房</w:t>
            </w:r>
            <w:r>
              <w:rPr>
                <w:rFonts w:hint="eastAsia"/>
                <w:sz w:val="20"/>
                <w:szCs w:val="20"/>
              </w:rPr>
              <w:t>50000</w:t>
            </w:r>
            <w:r>
              <w:rPr>
                <w:rFonts w:hint="eastAsia"/>
                <w:sz w:val="20"/>
                <w:szCs w:val="20"/>
              </w:rPr>
              <w:t>平方米。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：中小企业服务中心及配套用房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：新建道路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公里。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 xml:space="preserve">4: </w:t>
            </w:r>
            <w:r>
              <w:rPr>
                <w:rFonts w:hint="eastAsia"/>
                <w:sz w:val="20"/>
                <w:szCs w:val="20"/>
              </w:rPr>
              <w:t>雨污及天然气管网</w:t>
            </w:r>
            <w:r>
              <w:rPr>
                <w:rFonts w:hint="eastAsia"/>
                <w:sz w:val="20"/>
                <w:szCs w:val="20"/>
              </w:rPr>
              <w:t>80</w:t>
            </w:r>
            <w:r>
              <w:rPr>
                <w:rFonts w:hint="eastAsia"/>
                <w:sz w:val="20"/>
                <w:szCs w:val="20"/>
              </w:rPr>
              <w:t>公里。</w:t>
            </w:r>
          </w:p>
        </w:tc>
      </w:tr>
      <w:tr w:rsidR="0085365E">
        <w:trPr>
          <w:trHeight w:val="20"/>
        </w:trPr>
        <w:tc>
          <w:tcPr>
            <w:tcW w:w="186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一级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二级指标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三级指标（示例）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指标值（示例）</w:t>
            </w:r>
          </w:p>
        </w:tc>
        <w:tc>
          <w:tcPr>
            <w:tcW w:w="433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二级指标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三级指标（示例）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指标值（示例）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出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数量指标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：新建标准厂房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200000</w:t>
            </w:r>
            <w:r>
              <w:rPr>
                <w:rFonts w:hint="eastAsia"/>
                <w:sz w:val="20"/>
                <w:szCs w:val="20"/>
              </w:rPr>
              <w:t>平方米</w:t>
            </w:r>
          </w:p>
        </w:tc>
        <w:tc>
          <w:tcPr>
            <w:tcW w:w="433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数量指标</w:t>
            </w:r>
          </w:p>
        </w:tc>
        <w:tc>
          <w:tcPr>
            <w:tcW w:w="1023" w:type="pct"/>
            <w:gridSpan w:val="3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：完成场平面积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253</w:t>
            </w:r>
            <w:r>
              <w:rPr>
                <w:rFonts w:hint="eastAsia"/>
                <w:sz w:val="20"/>
                <w:szCs w:val="20"/>
              </w:rPr>
              <w:t>亩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：新建中小企业服务中心及配套用房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6500</w:t>
            </w:r>
            <w:r>
              <w:rPr>
                <w:rFonts w:hint="eastAsia"/>
                <w:sz w:val="20"/>
                <w:szCs w:val="20"/>
              </w:rPr>
              <w:t>平方米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：配套建设停车场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800</w:t>
            </w:r>
            <w:r>
              <w:rPr>
                <w:rFonts w:hint="eastAsia"/>
                <w:sz w:val="20"/>
                <w:szCs w:val="20"/>
              </w:rPr>
              <w:t>个（其中</w:t>
            </w:r>
            <w:r>
              <w:rPr>
                <w:rFonts w:hint="eastAsia"/>
                <w:sz w:val="20"/>
                <w:szCs w:val="20"/>
              </w:rPr>
              <w:t>300</w:t>
            </w:r>
            <w:r>
              <w:rPr>
                <w:rFonts w:hint="eastAsia"/>
                <w:sz w:val="20"/>
                <w:szCs w:val="20"/>
              </w:rPr>
              <w:t>个大车位）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：新建道路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公里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：充电桩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150</w:t>
            </w: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：新建道路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公里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：雨污及天然气管网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</w:t>
            </w:r>
            <w:r>
              <w:rPr>
                <w:rFonts w:hint="eastAsia"/>
                <w:sz w:val="20"/>
                <w:szCs w:val="20"/>
              </w:rPr>
              <w:t>公里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质量指标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：项目竣工验收达标率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95%</w:t>
            </w:r>
          </w:p>
        </w:tc>
        <w:tc>
          <w:tcPr>
            <w:tcW w:w="433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质量指标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：项目竣工验收达标率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95%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：项目设计方案变更率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5%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：项目设计方案变更率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5%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时效指标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：按时取得项目开工许可证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33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时效指标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：按时取得项目开工许可证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：工程按时开工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：工程按时开工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：工程按时竣工验收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成本指标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：项目建设总投资成本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350000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33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成本指标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：项目建设总投资成本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30000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：项目融资总成本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40000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：项目融资总成本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500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预算执行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：债券资金实际支出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33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预算执行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：债券资金实际支出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：地方投入资金实际支出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：地方投入资金实际支出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：项目总收入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170000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33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：形成产业集聚效应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达成预期目标</w:t>
            </w:r>
          </w:p>
        </w:tc>
        <w:tc>
          <w:tcPr>
            <w:tcW w:w="433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：改善投资环境，带动居民就业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达成预期目标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：水电能源节约率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≧</w:t>
            </w:r>
            <w:r>
              <w:rPr>
                <w:rFonts w:hint="eastAsia"/>
                <w:sz w:val="20"/>
                <w:szCs w:val="20"/>
              </w:rPr>
              <w:t>95%</w:t>
            </w:r>
          </w:p>
        </w:tc>
        <w:tc>
          <w:tcPr>
            <w:tcW w:w="433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：片区人居环境改善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达成预期目标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可持续影响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：运营期限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33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可持续影响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：推动区域全面协调发展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达成预期目标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:rsidR="0085365E">
        <w:trPr>
          <w:trHeight w:val="20"/>
        </w:trPr>
        <w:tc>
          <w:tcPr>
            <w:tcW w:w="186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融资与收益平衡指标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（含还本付息）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：项目收益覆盖倍数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1.21</w:t>
            </w:r>
          </w:p>
        </w:tc>
        <w:tc>
          <w:tcPr>
            <w:tcW w:w="433" w:type="pct"/>
            <w:gridSpan w:val="2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还本付息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：债券付息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按时足额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：债券还本付息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按时足额</w:t>
            </w:r>
          </w:p>
        </w:tc>
        <w:tc>
          <w:tcPr>
            <w:tcW w:w="433" w:type="pct"/>
            <w:gridSpan w:val="2"/>
            <w:vMerge/>
            <w:vAlign w:val="center"/>
          </w:tcPr>
          <w:p w:rsidR="0085365E" w:rsidRDefault="0085365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：付息资金来源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资本金</w:t>
            </w:r>
          </w:p>
        </w:tc>
      </w:tr>
      <w:tr w:rsidR="0085365E">
        <w:trPr>
          <w:trHeight w:val="20"/>
        </w:trPr>
        <w:tc>
          <w:tcPr>
            <w:tcW w:w="186" w:type="pct"/>
            <w:vMerge/>
            <w:vAlign w:val="center"/>
          </w:tcPr>
          <w:p w:rsidR="0085365E" w:rsidRDefault="0085365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服务对象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：区域辐射人群满意度</w:t>
            </w:r>
          </w:p>
        </w:tc>
        <w:tc>
          <w:tcPr>
            <w:tcW w:w="945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≧</w:t>
            </w:r>
            <w:r>
              <w:rPr>
                <w:rFonts w:hint="eastAsia"/>
                <w:sz w:val="20"/>
                <w:szCs w:val="20"/>
              </w:rPr>
              <w:t>90%</w:t>
            </w:r>
          </w:p>
        </w:tc>
        <w:tc>
          <w:tcPr>
            <w:tcW w:w="433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服务对象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：区域辐射人群满意度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5365E" w:rsidRDefault="008D77CA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≧</w:t>
            </w:r>
            <w:r>
              <w:rPr>
                <w:rFonts w:hint="eastAsia"/>
                <w:sz w:val="20"/>
                <w:szCs w:val="20"/>
              </w:rPr>
              <w:t>90%</w:t>
            </w:r>
          </w:p>
        </w:tc>
      </w:tr>
    </w:tbl>
    <w:p w:rsidR="0085365E" w:rsidRDefault="008D77CA">
      <w:pPr>
        <w:widowControl/>
        <w:jc w:val="left"/>
      </w:pPr>
      <w:r>
        <w:br w:type="page"/>
      </w:r>
    </w:p>
    <w:p w:rsidR="00DE0A4D" w:rsidRPr="00DE0A4D" w:rsidRDefault="00DE0A4D" w:rsidP="00DE0A4D">
      <w:pPr>
        <w:jc w:val="center"/>
        <w:rPr>
          <w:rFonts w:ascii="黑体" w:eastAsia="黑体" w:hAnsi="黑体"/>
          <w:sz w:val="36"/>
          <w:szCs w:val="36"/>
        </w:rPr>
      </w:pPr>
      <w:r w:rsidRPr="00DE0A4D">
        <w:rPr>
          <w:rFonts w:ascii="黑体" w:eastAsia="黑体" w:hAnsi="黑体" w:cs="宋体" w:hint="eastAsia"/>
          <w:sz w:val="36"/>
          <w:szCs w:val="36"/>
        </w:rPr>
        <w:lastRenderedPageBreak/>
        <w:t>苍溪县2022年度重点项目绩效目标申报表</w:t>
      </w:r>
    </w:p>
    <w:p w:rsidR="0085365E" w:rsidRDefault="008D77CA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 xml:space="preserve"> 2022</w:t>
      </w:r>
      <w:r>
        <w:rPr>
          <w:rFonts w:hint="eastAsia"/>
        </w:rPr>
        <w:t>年度）</w:t>
      </w:r>
    </w:p>
    <w:p w:rsidR="0085365E" w:rsidRDefault="008D77CA">
      <w:r>
        <w:rPr>
          <w:rFonts w:hint="eastAsia"/>
        </w:rPr>
        <w:t>填报单位（盖章）</w:t>
      </w:r>
      <w:r>
        <w:rPr>
          <w:rFonts w:hint="eastAsia"/>
        </w:rPr>
        <w:t xml:space="preserve">                                                                                                           </w:t>
      </w:r>
      <w:r>
        <w:rPr>
          <w:rFonts w:hint="eastAsia"/>
        </w:rPr>
        <w:t>单位：万元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620"/>
        <w:gridCol w:w="1510"/>
        <w:gridCol w:w="424"/>
        <w:gridCol w:w="2792"/>
        <w:gridCol w:w="2417"/>
        <w:gridCol w:w="1245"/>
        <w:gridCol w:w="1541"/>
        <w:gridCol w:w="225"/>
        <w:gridCol w:w="1180"/>
        <w:gridCol w:w="1732"/>
      </w:tblGrid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3915" w:type="pct"/>
            <w:gridSpan w:val="7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苍溪县第二人民医院医养中心项目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财政地方政府债务信息系统编码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P18510824-0017</w:t>
            </w:r>
          </w:p>
        </w:tc>
        <w:tc>
          <w:tcPr>
            <w:tcW w:w="10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发展改革委政府投资项目编码</w:t>
            </w:r>
          </w:p>
        </w:tc>
        <w:tc>
          <w:tcPr>
            <w:tcW w:w="102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2018-510824-83-01-289717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项目主管部门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苍溪县卫生健康局</w:t>
            </w:r>
          </w:p>
        </w:tc>
        <w:tc>
          <w:tcPr>
            <w:tcW w:w="10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统一社会信用代码</w:t>
            </w:r>
          </w:p>
        </w:tc>
        <w:tc>
          <w:tcPr>
            <w:tcW w:w="102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11510800008490358B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项目单位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苍溪县第二人民医院</w:t>
            </w:r>
          </w:p>
        </w:tc>
        <w:tc>
          <w:tcPr>
            <w:tcW w:w="10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统一社会信用代码</w:t>
            </w:r>
          </w:p>
        </w:tc>
        <w:tc>
          <w:tcPr>
            <w:tcW w:w="102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12510724451303748B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辜剑平</w:t>
            </w:r>
          </w:p>
        </w:tc>
        <w:tc>
          <w:tcPr>
            <w:tcW w:w="10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联系方式</w:t>
            </w:r>
          </w:p>
        </w:tc>
        <w:tc>
          <w:tcPr>
            <w:tcW w:w="102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18908126520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项目概况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项目所属领域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卫生健康</w:t>
            </w:r>
          </w:p>
        </w:tc>
        <w:tc>
          <w:tcPr>
            <w:tcW w:w="1059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项目立项文号</w:t>
            </w:r>
          </w:p>
        </w:tc>
        <w:tc>
          <w:tcPr>
            <w:tcW w:w="102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苍发改投资</w:t>
            </w:r>
            <w:r>
              <w:rPr>
                <w:rFonts w:hint="eastAsia"/>
                <w:sz w:val="20"/>
                <w:szCs w:val="20"/>
              </w:rPr>
              <w:t>[2018]172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项目级别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</w:t>
            </w:r>
            <w:r>
              <w:rPr>
                <w:rFonts w:hint="eastAsia"/>
                <w:sz w:val="20"/>
                <w:szCs w:val="20"/>
              </w:rPr>
              <w:t>国家级和省级重点项目</w:t>
            </w:r>
          </w:p>
        </w:tc>
        <w:tc>
          <w:tcPr>
            <w:tcW w:w="1059" w:type="pct"/>
            <w:gridSpan w:val="3"/>
            <w:shd w:val="clear" w:color="auto" w:fill="auto"/>
            <w:noWrap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</w:t>
            </w:r>
            <w:r>
              <w:rPr>
                <w:rFonts w:hint="eastAsia"/>
                <w:sz w:val="20"/>
                <w:szCs w:val="20"/>
              </w:rPr>
              <w:t>市级重点项目</w:t>
            </w:r>
          </w:p>
        </w:tc>
        <w:tc>
          <w:tcPr>
            <w:tcW w:w="1024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√县（区）级重点项目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项目起止时间（建设期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运营期）</w:t>
            </w:r>
          </w:p>
        </w:tc>
        <w:tc>
          <w:tcPr>
            <w:tcW w:w="2933" w:type="pct"/>
            <w:gridSpan w:val="6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建设期：</w:t>
            </w:r>
            <w:r>
              <w:rPr>
                <w:rFonts w:hint="eastAsia"/>
                <w:sz w:val="20"/>
                <w:szCs w:val="20"/>
              </w:rPr>
              <w:t>2018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日——</w:t>
            </w: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日；运营期：</w:t>
            </w:r>
            <w:r>
              <w:rPr>
                <w:rFonts w:hint="eastAsia"/>
                <w:sz w:val="20"/>
                <w:szCs w:val="20"/>
              </w:rPr>
              <w:t>2023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日——</w:t>
            </w:r>
            <w:r>
              <w:rPr>
                <w:rFonts w:hint="eastAsia"/>
                <w:sz w:val="20"/>
                <w:szCs w:val="20"/>
              </w:rPr>
              <w:t>2031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项目主要建设内容</w:t>
            </w:r>
          </w:p>
        </w:tc>
        <w:tc>
          <w:tcPr>
            <w:tcW w:w="2933" w:type="pct"/>
            <w:gridSpan w:val="6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项目总建筑面积为</w:t>
            </w:r>
            <w:r>
              <w:rPr>
                <w:rFonts w:hint="eastAsia"/>
                <w:sz w:val="20"/>
                <w:szCs w:val="20"/>
              </w:rPr>
              <w:t xml:space="preserve"> 100050.00m2</w:t>
            </w:r>
            <w:r>
              <w:rPr>
                <w:rFonts w:hint="eastAsia"/>
                <w:sz w:val="20"/>
                <w:szCs w:val="20"/>
              </w:rPr>
              <w:t>，其中地上建筑面积</w:t>
            </w:r>
            <w:r>
              <w:rPr>
                <w:rFonts w:hint="eastAsia"/>
                <w:sz w:val="20"/>
                <w:szCs w:val="20"/>
              </w:rPr>
              <w:t xml:space="preserve"> 88800.00 m2</w:t>
            </w:r>
            <w:r>
              <w:rPr>
                <w:rFonts w:hint="eastAsia"/>
                <w:sz w:val="20"/>
                <w:szCs w:val="20"/>
              </w:rPr>
              <w:t>，地下建筑面积</w:t>
            </w:r>
            <w:r>
              <w:rPr>
                <w:rFonts w:hint="eastAsia"/>
                <w:sz w:val="20"/>
                <w:szCs w:val="20"/>
              </w:rPr>
              <w:t xml:space="preserve"> 11250.00 m2</w:t>
            </w:r>
            <w:r>
              <w:rPr>
                <w:rFonts w:hint="eastAsia"/>
                <w:sz w:val="20"/>
                <w:szCs w:val="20"/>
              </w:rPr>
              <w:t>。新建门诊楼、医技楼、住院楼、康养楼、康复活动中心等业务用房及配套功能用房、环境打造、休闲娱乐活动场所等附属工程。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项目资金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（万元）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建设期投入资金总额：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35000</w:t>
            </w:r>
          </w:p>
        </w:tc>
        <w:tc>
          <w:tcPr>
            <w:tcW w:w="980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2022</w:t>
            </w:r>
            <w:r>
              <w:rPr>
                <w:rFonts w:hint="eastAsia"/>
                <w:sz w:val="20"/>
                <w:szCs w:val="20"/>
              </w:rPr>
              <w:t>年投入资金总额：</w:t>
            </w:r>
          </w:p>
        </w:tc>
        <w:tc>
          <w:tcPr>
            <w:tcW w:w="110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3000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其中：财政拨款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其中：财政拨款</w:t>
            </w:r>
          </w:p>
        </w:tc>
        <w:tc>
          <w:tcPr>
            <w:tcW w:w="110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债券资金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28000</w:t>
            </w:r>
          </w:p>
        </w:tc>
        <w:tc>
          <w:tcPr>
            <w:tcW w:w="980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债券资金</w:t>
            </w:r>
          </w:p>
        </w:tc>
        <w:tc>
          <w:tcPr>
            <w:tcW w:w="110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3000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自筹资金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7000</w:t>
            </w:r>
          </w:p>
        </w:tc>
        <w:tc>
          <w:tcPr>
            <w:tcW w:w="980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自筹资金</w:t>
            </w:r>
          </w:p>
        </w:tc>
        <w:tc>
          <w:tcPr>
            <w:tcW w:w="110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085" w:type="pct"/>
            <w:gridSpan w:val="4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市场化融资资金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市场化融资资金</w:t>
            </w:r>
          </w:p>
        </w:tc>
        <w:tc>
          <w:tcPr>
            <w:tcW w:w="1103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2730" w:type="pct"/>
            <w:gridSpan w:val="5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项目总体建设目标</w:t>
            </w:r>
          </w:p>
        </w:tc>
        <w:tc>
          <w:tcPr>
            <w:tcW w:w="2083" w:type="pct"/>
            <w:gridSpan w:val="5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年度目标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30" w:type="pct"/>
            <w:gridSpan w:val="5"/>
            <w:shd w:val="clear" w:color="auto" w:fill="auto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：完成项目建设施工，建成门诊楼、医技楼、住院楼、康养楼、康复活动中心等业务用房及配套功能用房。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：在</w:t>
            </w: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日前完成项目竣工验收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：债券存续期内实现年度收支平衡和总体收支平衡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：带动区域协同发展，提升区域经济发展水平和群众生活医疗质量</w:t>
            </w:r>
          </w:p>
        </w:tc>
        <w:tc>
          <w:tcPr>
            <w:tcW w:w="2083" w:type="pct"/>
            <w:gridSpan w:val="5"/>
            <w:shd w:val="clear" w:color="auto" w:fill="auto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：完成项目建设施工，建成门诊楼、医技楼、住院楼、康养楼、康复活动中心等业务用房及配套功能用房。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：在</w:t>
            </w: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日前完成项目竣工验收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：债券存续期内实现年度收支平衡和总体收支平衡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目标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：带动区域协同发展，提升区域经济发展水平和群众生活医疗质量</w:t>
            </w:r>
          </w:p>
        </w:tc>
      </w:tr>
      <w:tr w:rsidR="0085365E">
        <w:trPr>
          <w:trHeight w:val="20"/>
        </w:trPr>
        <w:tc>
          <w:tcPr>
            <w:tcW w:w="18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一级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二级指标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三级指标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指标值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三级指标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指标值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出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数量指标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地上建筑面积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88800.00 </w:t>
            </w:r>
            <w:r>
              <w:rPr>
                <w:rFonts w:hint="eastAsia"/>
                <w:sz w:val="20"/>
                <w:szCs w:val="20"/>
              </w:rPr>
              <w:t>平方米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地上建筑面积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88800.00 </w:t>
            </w:r>
            <w:r>
              <w:rPr>
                <w:rFonts w:hint="eastAsia"/>
                <w:sz w:val="20"/>
                <w:szCs w:val="20"/>
              </w:rPr>
              <w:t>平方米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地下建筑面积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11250.00 </w:t>
            </w:r>
            <w:r>
              <w:rPr>
                <w:rFonts w:hint="eastAsia"/>
                <w:sz w:val="20"/>
                <w:szCs w:val="20"/>
              </w:rPr>
              <w:t>平方米</w:t>
            </w:r>
          </w:p>
        </w:tc>
        <w:tc>
          <w:tcPr>
            <w:tcW w:w="43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地下建筑面积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11250.00 </w:t>
            </w:r>
            <w:r>
              <w:rPr>
                <w:rFonts w:hint="eastAsia"/>
                <w:sz w:val="20"/>
                <w:szCs w:val="20"/>
              </w:rPr>
              <w:t>平方米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质量指标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：项目竣工验收达标率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95%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：项目竣工验收达标率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95%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：项目设计方案变更率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5%</w:t>
            </w:r>
          </w:p>
        </w:tc>
        <w:tc>
          <w:tcPr>
            <w:tcW w:w="43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：项目设计方案变更率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5%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时效指标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：按时取得项目开工许可证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时效指标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：工程按时竣工验收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：工程按时开工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3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：工程按时竣工验收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3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成本指标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：项目建设总投资成本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35000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成本指标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：项目建设总投资成本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3000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：项目融资总成本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16800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3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：项目融资总成本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120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：项目运营成本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140000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3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预算执行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：债券资金实际支出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28000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预算执行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：债券资金实际支出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3000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：地方投入资金实际支出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7000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3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：项目总收入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240000</w:t>
            </w:r>
            <w:r>
              <w:rPr>
                <w:rFonts w:hint="eastAsia"/>
                <w:sz w:val="20"/>
                <w:szCs w:val="20"/>
              </w:rPr>
              <w:t>万元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：满满足市县级医疗需求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万人次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：水电能源节约率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≧</w:t>
            </w:r>
            <w:r>
              <w:rPr>
                <w:rFonts w:hint="eastAsia"/>
                <w:sz w:val="20"/>
                <w:szCs w:val="20"/>
              </w:rPr>
              <w:t>95%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生态效益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可持续影响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：运营期限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可持续影响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：推动区域全面协调发展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达成预期目标</w:t>
            </w:r>
          </w:p>
        </w:tc>
        <w:tc>
          <w:tcPr>
            <w:tcW w:w="43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7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益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融资与收益平衡指标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（含还本付息）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：项目收益覆盖倍数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1.74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还本付息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：债券付息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按时足额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：债券还本付息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按时足额</w:t>
            </w:r>
          </w:p>
        </w:tc>
        <w:tc>
          <w:tcPr>
            <w:tcW w:w="43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：付息资金来源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资本金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：还本付息资金来源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项目运营收入</w:t>
            </w:r>
          </w:p>
        </w:tc>
        <w:tc>
          <w:tcPr>
            <w:tcW w:w="438" w:type="pct"/>
            <w:vMerge/>
            <w:vAlign w:val="center"/>
          </w:tcPr>
          <w:p w:rsidR="0085365E" w:rsidRDefault="008536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5365E">
        <w:trPr>
          <w:trHeight w:val="20"/>
        </w:trPr>
        <w:tc>
          <w:tcPr>
            <w:tcW w:w="187" w:type="pct"/>
            <w:vMerge/>
            <w:vAlign w:val="center"/>
          </w:tcPr>
          <w:p w:rsidR="0085365E" w:rsidRDefault="0085365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服务对象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：区域辐射人群满意度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≧</w:t>
            </w:r>
            <w:r>
              <w:rPr>
                <w:rFonts w:hint="eastAsia"/>
                <w:sz w:val="20"/>
                <w:szCs w:val="20"/>
              </w:rPr>
              <w:t>90%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服务对象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：区域辐射人群满意度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5365E" w:rsidRDefault="008D77C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≧</w:t>
            </w:r>
            <w:r>
              <w:rPr>
                <w:rFonts w:hint="eastAsia"/>
                <w:sz w:val="20"/>
                <w:szCs w:val="20"/>
              </w:rPr>
              <w:t>90%</w:t>
            </w:r>
          </w:p>
        </w:tc>
      </w:tr>
    </w:tbl>
    <w:p w:rsidR="0085365E" w:rsidRDefault="0085365E">
      <w:pPr>
        <w:widowControl/>
        <w:jc w:val="left"/>
      </w:pPr>
    </w:p>
    <w:sectPr w:rsidR="0085365E" w:rsidSect="0085365E">
      <w:footerReference w:type="default" r:id="rId7"/>
      <w:pgSz w:w="16838" w:h="11906" w:orient="landscape"/>
      <w:pgMar w:top="1701" w:right="1418" w:bottom="1418" w:left="1418" w:header="851" w:footer="1134" w:gutter="0"/>
      <w:cols w:space="0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7CA" w:rsidRDefault="008D77CA" w:rsidP="0085365E">
      <w:r>
        <w:separator/>
      </w:r>
    </w:p>
  </w:endnote>
  <w:endnote w:type="continuationSeparator" w:id="1">
    <w:p w:rsidR="008D77CA" w:rsidRDefault="008D77CA" w:rsidP="00853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080EFFF-8C20-4B2F-8EAE-C25BDEB7E69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eastAsia"/>
        <w:sz w:val="24"/>
        <w:szCs w:val="24"/>
      </w:rPr>
      <w:id w:val="5808735"/>
    </w:sdtPr>
    <w:sdtContent>
      <w:p w:rsidR="0085365E" w:rsidRDefault="008D77CA">
        <w:pPr>
          <w:pStyle w:val="a5"/>
          <w:jc w:val="center"/>
        </w:pPr>
        <w:r>
          <w:rPr>
            <w:rFonts w:hint="eastAsia"/>
            <w:sz w:val="24"/>
            <w:szCs w:val="24"/>
          </w:rPr>
          <w:t>—</w:t>
        </w:r>
        <w:r>
          <w:rPr>
            <w:rFonts w:hint="eastAsia"/>
            <w:sz w:val="24"/>
            <w:szCs w:val="24"/>
          </w:rPr>
          <w:t xml:space="preserve"> </w:t>
        </w:r>
        <w:r w:rsidR="008A62DD"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 w:rsidR="008A62DD">
          <w:rPr>
            <w:sz w:val="24"/>
            <w:szCs w:val="24"/>
          </w:rPr>
          <w:fldChar w:fldCharType="separate"/>
        </w:r>
        <w:r w:rsidR="00DE0A4D" w:rsidRPr="00DE0A4D">
          <w:rPr>
            <w:noProof/>
            <w:sz w:val="24"/>
            <w:szCs w:val="24"/>
            <w:lang w:val="zh-CN"/>
          </w:rPr>
          <w:t>8</w:t>
        </w:r>
        <w:r w:rsidR="008A62DD"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 xml:space="preserve"> </w:t>
        </w:r>
        <w:r>
          <w:rPr>
            <w:rFonts w:hint="eastAsia"/>
            <w:sz w:val="24"/>
            <w:szCs w:val="24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7CA" w:rsidRDefault="008D77CA" w:rsidP="0085365E">
      <w:r>
        <w:separator/>
      </w:r>
    </w:p>
  </w:footnote>
  <w:footnote w:type="continuationSeparator" w:id="1">
    <w:p w:rsidR="008D77CA" w:rsidRDefault="008D77CA" w:rsidP="00853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61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RmYTg3YmEzNzk4NGE1YzBjZmIyZjU0ODVkNTc2NTMifQ=="/>
  </w:docVars>
  <w:rsids>
    <w:rsidRoot w:val="002F7D64"/>
    <w:rsid w:val="00027B98"/>
    <w:rsid w:val="00083957"/>
    <w:rsid w:val="000C2398"/>
    <w:rsid w:val="001016E9"/>
    <w:rsid w:val="00130C72"/>
    <w:rsid w:val="00165ABF"/>
    <w:rsid w:val="001735C9"/>
    <w:rsid w:val="0018732B"/>
    <w:rsid w:val="0019476D"/>
    <w:rsid w:val="001C12B1"/>
    <w:rsid w:val="001C570C"/>
    <w:rsid w:val="00243AFD"/>
    <w:rsid w:val="00285843"/>
    <w:rsid w:val="0029076C"/>
    <w:rsid w:val="002F7D64"/>
    <w:rsid w:val="00324AA0"/>
    <w:rsid w:val="00345EB5"/>
    <w:rsid w:val="00347C1B"/>
    <w:rsid w:val="00350E2E"/>
    <w:rsid w:val="00393BE7"/>
    <w:rsid w:val="003B4E4F"/>
    <w:rsid w:val="003C129B"/>
    <w:rsid w:val="003C4722"/>
    <w:rsid w:val="003E0E86"/>
    <w:rsid w:val="004479BD"/>
    <w:rsid w:val="00475D22"/>
    <w:rsid w:val="005936F2"/>
    <w:rsid w:val="005A4F25"/>
    <w:rsid w:val="005B3AF0"/>
    <w:rsid w:val="005C2A28"/>
    <w:rsid w:val="005D4C0A"/>
    <w:rsid w:val="005F7E5D"/>
    <w:rsid w:val="00605E3D"/>
    <w:rsid w:val="00611742"/>
    <w:rsid w:val="006418A2"/>
    <w:rsid w:val="00647D47"/>
    <w:rsid w:val="0065512B"/>
    <w:rsid w:val="006616B3"/>
    <w:rsid w:val="0066528C"/>
    <w:rsid w:val="00670A9E"/>
    <w:rsid w:val="006C5642"/>
    <w:rsid w:val="006E7EA7"/>
    <w:rsid w:val="00712F67"/>
    <w:rsid w:val="00752B36"/>
    <w:rsid w:val="00780FCB"/>
    <w:rsid w:val="00782932"/>
    <w:rsid w:val="007847DE"/>
    <w:rsid w:val="007B2A92"/>
    <w:rsid w:val="007E4580"/>
    <w:rsid w:val="00823CD5"/>
    <w:rsid w:val="00826612"/>
    <w:rsid w:val="00835138"/>
    <w:rsid w:val="0085365E"/>
    <w:rsid w:val="00856442"/>
    <w:rsid w:val="008A3C08"/>
    <w:rsid w:val="008A62DD"/>
    <w:rsid w:val="008B03BE"/>
    <w:rsid w:val="008B7AC0"/>
    <w:rsid w:val="008C113F"/>
    <w:rsid w:val="008D77CA"/>
    <w:rsid w:val="00907F3D"/>
    <w:rsid w:val="00915423"/>
    <w:rsid w:val="009C4FE0"/>
    <w:rsid w:val="009D551D"/>
    <w:rsid w:val="00A236E0"/>
    <w:rsid w:val="00A6432F"/>
    <w:rsid w:val="00A929FF"/>
    <w:rsid w:val="00AC2ECA"/>
    <w:rsid w:val="00AE2184"/>
    <w:rsid w:val="00B251F5"/>
    <w:rsid w:val="00B3060B"/>
    <w:rsid w:val="00BB2932"/>
    <w:rsid w:val="00BC23B6"/>
    <w:rsid w:val="00C0340C"/>
    <w:rsid w:val="00C13774"/>
    <w:rsid w:val="00C443AA"/>
    <w:rsid w:val="00C6653A"/>
    <w:rsid w:val="00C93AFB"/>
    <w:rsid w:val="00CA2803"/>
    <w:rsid w:val="00CC35A8"/>
    <w:rsid w:val="00CC6B22"/>
    <w:rsid w:val="00CF6D76"/>
    <w:rsid w:val="00D24107"/>
    <w:rsid w:val="00D420A5"/>
    <w:rsid w:val="00D827A6"/>
    <w:rsid w:val="00DC1341"/>
    <w:rsid w:val="00DC5318"/>
    <w:rsid w:val="00DD120D"/>
    <w:rsid w:val="00DE0A4D"/>
    <w:rsid w:val="00DE34BA"/>
    <w:rsid w:val="00E02CB3"/>
    <w:rsid w:val="00E30871"/>
    <w:rsid w:val="00E33467"/>
    <w:rsid w:val="00E8518D"/>
    <w:rsid w:val="00EA12B6"/>
    <w:rsid w:val="00EA3DF9"/>
    <w:rsid w:val="00EB31E6"/>
    <w:rsid w:val="00EF654A"/>
    <w:rsid w:val="00F154B8"/>
    <w:rsid w:val="00F40995"/>
    <w:rsid w:val="00F85F0E"/>
    <w:rsid w:val="030D0562"/>
    <w:rsid w:val="043622E5"/>
    <w:rsid w:val="05D43290"/>
    <w:rsid w:val="06B07B82"/>
    <w:rsid w:val="07837045"/>
    <w:rsid w:val="08440DAB"/>
    <w:rsid w:val="08843074"/>
    <w:rsid w:val="0A943317"/>
    <w:rsid w:val="0AAE788E"/>
    <w:rsid w:val="0BF024B8"/>
    <w:rsid w:val="10067489"/>
    <w:rsid w:val="10775B79"/>
    <w:rsid w:val="17AE04F9"/>
    <w:rsid w:val="1B1A33C4"/>
    <w:rsid w:val="1B217FA0"/>
    <w:rsid w:val="1BCC0B62"/>
    <w:rsid w:val="1E073EB2"/>
    <w:rsid w:val="1E340C41"/>
    <w:rsid w:val="204038CD"/>
    <w:rsid w:val="20A35C0A"/>
    <w:rsid w:val="21274A8D"/>
    <w:rsid w:val="21D332D2"/>
    <w:rsid w:val="22CB6F87"/>
    <w:rsid w:val="22F5599C"/>
    <w:rsid w:val="22FE2575"/>
    <w:rsid w:val="26606A77"/>
    <w:rsid w:val="26A5448A"/>
    <w:rsid w:val="27003DB6"/>
    <w:rsid w:val="2762237B"/>
    <w:rsid w:val="2A1A518F"/>
    <w:rsid w:val="2A2A5D25"/>
    <w:rsid w:val="2ABB27A1"/>
    <w:rsid w:val="2F4B3DBE"/>
    <w:rsid w:val="31551635"/>
    <w:rsid w:val="33AD2BD0"/>
    <w:rsid w:val="357D1C54"/>
    <w:rsid w:val="370827AD"/>
    <w:rsid w:val="384564B8"/>
    <w:rsid w:val="3BD74C8E"/>
    <w:rsid w:val="3BFA22A1"/>
    <w:rsid w:val="3D255ECD"/>
    <w:rsid w:val="407A6908"/>
    <w:rsid w:val="40F616C2"/>
    <w:rsid w:val="4185518C"/>
    <w:rsid w:val="42097B6B"/>
    <w:rsid w:val="42204EB5"/>
    <w:rsid w:val="432A5FEB"/>
    <w:rsid w:val="434512B0"/>
    <w:rsid w:val="462C3E28"/>
    <w:rsid w:val="46B47A26"/>
    <w:rsid w:val="47412154"/>
    <w:rsid w:val="47AA76FA"/>
    <w:rsid w:val="47CC7828"/>
    <w:rsid w:val="48737E49"/>
    <w:rsid w:val="493309EE"/>
    <w:rsid w:val="495F7282"/>
    <w:rsid w:val="4A1E41CD"/>
    <w:rsid w:val="4B5469B3"/>
    <w:rsid w:val="4D8D78A2"/>
    <w:rsid w:val="4DD92AE7"/>
    <w:rsid w:val="50E023DF"/>
    <w:rsid w:val="516B65C2"/>
    <w:rsid w:val="525B109A"/>
    <w:rsid w:val="52B14033"/>
    <w:rsid w:val="54977258"/>
    <w:rsid w:val="558477DD"/>
    <w:rsid w:val="578C5A30"/>
    <w:rsid w:val="58012C64"/>
    <w:rsid w:val="58530E8E"/>
    <w:rsid w:val="5A21061B"/>
    <w:rsid w:val="5B470C84"/>
    <w:rsid w:val="5B622E70"/>
    <w:rsid w:val="5C42762F"/>
    <w:rsid w:val="5D0E2082"/>
    <w:rsid w:val="5DD1675B"/>
    <w:rsid w:val="5E4F7CDE"/>
    <w:rsid w:val="61AF0BC2"/>
    <w:rsid w:val="62326865"/>
    <w:rsid w:val="669B4986"/>
    <w:rsid w:val="66DA0F24"/>
    <w:rsid w:val="66F24CC2"/>
    <w:rsid w:val="67082F23"/>
    <w:rsid w:val="6742775E"/>
    <w:rsid w:val="682C217D"/>
    <w:rsid w:val="68EA5751"/>
    <w:rsid w:val="69DC4701"/>
    <w:rsid w:val="69F2055E"/>
    <w:rsid w:val="6A8120E5"/>
    <w:rsid w:val="6B5D4455"/>
    <w:rsid w:val="6B9B1C8F"/>
    <w:rsid w:val="6CDF11E7"/>
    <w:rsid w:val="6CF92515"/>
    <w:rsid w:val="6DFA3544"/>
    <w:rsid w:val="70D63D77"/>
    <w:rsid w:val="774221F4"/>
    <w:rsid w:val="777D3F61"/>
    <w:rsid w:val="77B27D81"/>
    <w:rsid w:val="788C1A2E"/>
    <w:rsid w:val="78E83CD8"/>
    <w:rsid w:val="79421403"/>
    <w:rsid w:val="7C2154D6"/>
    <w:rsid w:val="7CFC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able of figures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5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5365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5365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853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853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able of figures"/>
    <w:next w:val="a"/>
    <w:uiPriority w:val="99"/>
    <w:qFormat/>
    <w:rsid w:val="0085365E"/>
    <w:pPr>
      <w:widowControl w:val="0"/>
      <w:ind w:leftChars="200" w:left="200" w:hangingChars="200" w:hanging="200"/>
      <w:jc w:val="both"/>
    </w:pPr>
    <w:rPr>
      <w:rFonts w:ascii="Calibri" w:hAnsi="Calibri"/>
      <w:kern w:val="2"/>
      <w:sz w:val="21"/>
      <w:szCs w:val="24"/>
    </w:rPr>
  </w:style>
  <w:style w:type="table" w:styleId="a8">
    <w:name w:val="Table Grid"/>
    <w:basedOn w:val="a1"/>
    <w:qFormat/>
    <w:rsid w:val="008536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85365E"/>
  </w:style>
  <w:style w:type="character" w:customStyle="1" w:styleId="Char2">
    <w:name w:val="页眉 Char"/>
    <w:basedOn w:val="a0"/>
    <w:link w:val="a6"/>
    <w:uiPriority w:val="99"/>
    <w:semiHidden/>
    <w:qFormat/>
    <w:rsid w:val="0085365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85365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5365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5DCE-A725-4AF5-8920-1659E4CF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5384</Words>
  <Characters>2897</Characters>
  <Application>Microsoft Office Word</Application>
  <DocSecurity>0</DocSecurity>
  <Lines>24</Lines>
  <Paragraphs>16</Paragraphs>
  <ScaleCrop>false</ScaleCrop>
  <Company>China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8</cp:revision>
  <cp:lastPrinted>2022-08-04T04:03:00Z</cp:lastPrinted>
  <dcterms:created xsi:type="dcterms:W3CDTF">2022-08-04T07:05:00Z</dcterms:created>
  <dcterms:modified xsi:type="dcterms:W3CDTF">2022-09-07T01:08:00Z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3138D18C98F847888E94FF94A975BA18</vt:lpwstr>
  </property>
</Properties>
</file>