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苍溪县司法局行政执法集中内容公示</w:t>
      </w:r>
    </w:p>
    <w:p>
      <w:pPr>
        <w:spacing w:line="576" w:lineRule="exact"/>
        <w:ind w:firstLine="640" w:firstLineChars="200"/>
        <w:rPr>
          <w:rFonts w:ascii="黑体" w:hAnsi="黑体" w:eastAsia="黑体" w:cs="黑体"/>
          <w:sz w:val="32"/>
          <w:szCs w:val="32"/>
        </w:rPr>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一、行政执法主体</w:t>
      </w:r>
    </w:p>
    <w:p>
      <w:pPr>
        <w:pStyle w:val="8"/>
        <w:spacing w:line="576" w:lineRule="exact"/>
      </w:pPr>
      <w:r>
        <w:rPr>
          <w:rFonts w:hint="eastAsia" w:ascii="仿宋_GB2312" w:hAnsi="仿宋_GB2312" w:eastAsia="仿宋_GB2312" w:cs="仿宋_GB2312"/>
          <w:sz w:val="32"/>
          <w:szCs w:val="32"/>
        </w:rPr>
        <w:t xml:space="preserve">广元市司法局  </w:t>
      </w:r>
      <w:r>
        <w:t>窗体顶端</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（一）行政执法主体1个</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 xml:space="preserve">苍溪县司法局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color w:val="333333"/>
          <w:sz w:val="32"/>
          <w:szCs w:val="32"/>
          <w:shd w:val="clear" w:color="auto" w:fill="FFFFFF"/>
        </w:rPr>
        <w:t>四川省广元市苍溪县江南干道二段128号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邮编:628400       电话（传真）0839-5222349   </w:t>
      </w:r>
    </w:p>
    <w:p>
      <w:pPr>
        <w:pStyle w:val="9"/>
        <w:keepNext w:val="0"/>
        <w:keepLines w:val="0"/>
        <w:pageBreakBefore w:val="0"/>
        <w:widowControl w:val="0"/>
        <w:kinsoku/>
        <w:wordWrap/>
        <w:overflowPunct/>
        <w:topLinePunct w:val="0"/>
        <w:autoSpaceDE/>
        <w:autoSpaceDN/>
        <w:bidi w:val="0"/>
        <w:adjustRightInd/>
        <w:snapToGrid/>
        <w:spacing w:line="576" w:lineRule="exact"/>
        <w:ind w:firstLine="320" w:firstLineChars="200"/>
        <w:textAlignment w:val="auto"/>
      </w:pPr>
      <w:r>
        <w:rPr>
          <w:rFonts w:hint="eastAsia"/>
        </w:rPr>
        <w:t>（二）（（</w:t>
      </w:r>
      <w:r>
        <w:t>窗体底端</w:t>
      </w:r>
    </w:p>
    <w:p>
      <w:pPr>
        <w:pStyle w:val="8"/>
        <w:keepNext w:val="0"/>
        <w:keepLines w:val="0"/>
        <w:pageBreakBefore w:val="0"/>
        <w:widowControl w:val="0"/>
        <w:kinsoku/>
        <w:wordWrap/>
        <w:overflowPunct/>
        <w:topLinePunct w:val="0"/>
        <w:autoSpaceDE/>
        <w:autoSpaceDN/>
        <w:bidi w:val="0"/>
        <w:adjustRightInd/>
        <w:snapToGrid/>
        <w:spacing w:line="576" w:lineRule="exact"/>
        <w:ind w:firstLine="320" w:firstLineChars="200"/>
        <w:textAlignment w:val="auto"/>
      </w:pPr>
      <w:r>
        <w:t>窗体顶端</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（二）行政执法机构设置1个：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公共法律服务管理股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负责规划和推进公共法律服务体系和平台建设工作。监督管理法律援助、司法鉴定、公证、律师、基层法律服务。承办律师事务所、执业律师、公证处及公证处主任、基层法律服务所、基层法律服务工作者的年检考核初审上报工作。指导监督党政机关、企事业单位法律顾问工作。管理公职律师、公司律师工作。监督管理法律服务行业相关协会工作。指导社会组织和志愿者开展公共法律服务工作。为外来企业、民营企业及投资者提供法律咨询服务。依法组织调解和协调，帮助外来企业、民营企业维护其合法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股室负责人：李健     联系电话：0839-5230311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spacing w:line="576" w:lineRule="exact"/>
        <w:rPr>
          <w:rFonts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苍溪县司法局行政执法人员清单</w:t>
      </w:r>
    </w:p>
    <w:p>
      <w:pPr>
        <w:spacing w:line="576" w:lineRule="exact"/>
        <w:rPr>
          <w:rFonts w:ascii="黑体" w:hAnsi="黑体" w:eastAsia="黑体" w:cs="黑体"/>
          <w:sz w:val="32"/>
          <w:szCs w:val="32"/>
        </w:rPr>
      </w:pPr>
    </w:p>
    <w:tbl>
      <w:tblPr>
        <w:tblStyle w:val="6"/>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134"/>
        <w:gridCol w:w="2313"/>
        <w:gridCol w:w="1119"/>
        <w:gridCol w:w="1328"/>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4" w:type="dxa"/>
            <w:vAlign w:val="center"/>
          </w:tcPr>
          <w:p>
            <w:pPr>
              <w:spacing w:line="576" w:lineRule="exact"/>
              <w:jc w:val="center"/>
              <w:rPr>
                <w:rFonts w:hint="eastAsia" w:ascii="黑体" w:hAnsi="黑体" w:eastAsia="黑体" w:cs="黑体"/>
                <w:sz w:val="24"/>
              </w:rPr>
            </w:pPr>
            <w:r>
              <w:rPr>
                <w:rFonts w:hint="eastAsia" w:ascii="黑体" w:hAnsi="黑体" w:eastAsia="黑体" w:cs="黑体"/>
                <w:sz w:val="24"/>
              </w:rPr>
              <w:t>序号</w:t>
            </w:r>
          </w:p>
        </w:tc>
        <w:tc>
          <w:tcPr>
            <w:tcW w:w="1134" w:type="dxa"/>
            <w:vAlign w:val="center"/>
          </w:tcPr>
          <w:p>
            <w:pPr>
              <w:spacing w:line="576" w:lineRule="exact"/>
              <w:jc w:val="center"/>
              <w:rPr>
                <w:rFonts w:hint="eastAsia" w:ascii="黑体" w:hAnsi="黑体" w:eastAsia="黑体" w:cs="黑体"/>
                <w:sz w:val="24"/>
              </w:rPr>
            </w:pPr>
            <w:r>
              <w:rPr>
                <w:rFonts w:hint="eastAsia" w:ascii="黑体" w:hAnsi="黑体" w:eastAsia="黑体" w:cs="黑体"/>
                <w:sz w:val="24"/>
              </w:rPr>
              <w:t>姓名</w:t>
            </w:r>
          </w:p>
        </w:tc>
        <w:tc>
          <w:tcPr>
            <w:tcW w:w="2313" w:type="dxa"/>
            <w:vAlign w:val="center"/>
          </w:tcPr>
          <w:p>
            <w:pPr>
              <w:spacing w:line="576" w:lineRule="exact"/>
              <w:jc w:val="center"/>
              <w:rPr>
                <w:rFonts w:hint="eastAsia" w:ascii="黑体" w:hAnsi="黑体" w:eastAsia="黑体" w:cs="黑体"/>
                <w:sz w:val="24"/>
              </w:rPr>
            </w:pPr>
            <w:r>
              <w:rPr>
                <w:rFonts w:hint="eastAsia" w:ascii="黑体" w:hAnsi="黑体" w:eastAsia="黑体" w:cs="黑体"/>
                <w:sz w:val="24"/>
              </w:rPr>
              <w:t>证件编号</w:t>
            </w:r>
          </w:p>
        </w:tc>
        <w:tc>
          <w:tcPr>
            <w:tcW w:w="1119" w:type="dxa"/>
            <w:vAlign w:val="center"/>
          </w:tcPr>
          <w:p>
            <w:pPr>
              <w:spacing w:line="576" w:lineRule="exact"/>
              <w:jc w:val="center"/>
              <w:rPr>
                <w:rFonts w:hint="eastAsia" w:ascii="黑体" w:hAnsi="黑体" w:eastAsia="黑体" w:cs="黑体"/>
                <w:sz w:val="24"/>
              </w:rPr>
            </w:pPr>
            <w:r>
              <w:rPr>
                <w:rFonts w:hint="eastAsia" w:ascii="黑体" w:hAnsi="黑体" w:eastAsia="黑体" w:cs="黑体"/>
                <w:sz w:val="24"/>
              </w:rPr>
              <w:t>序号</w:t>
            </w:r>
          </w:p>
        </w:tc>
        <w:tc>
          <w:tcPr>
            <w:tcW w:w="1328" w:type="dxa"/>
            <w:vAlign w:val="center"/>
          </w:tcPr>
          <w:p>
            <w:pPr>
              <w:spacing w:line="576" w:lineRule="exact"/>
              <w:jc w:val="center"/>
              <w:rPr>
                <w:rFonts w:hint="eastAsia" w:ascii="黑体" w:hAnsi="黑体" w:eastAsia="黑体" w:cs="黑体"/>
                <w:sz w:val="24"/>
              </w:rPr>
            </w:pPr>
            <w:r>
              <w:rPr>
                <w:rFonts w:hint="eastAsia" w:ascii="黑体" w:hAnsi="黑体" w:eastAsia="黑体" w:cs="黑体"/>
                <w:sz w:val="24"/>
              </w:rPr>
              <w:t>姓名</w:t>
            </w:r>
          </w:p>
        </w:tc>
        <w:tc>
          <w:tcPr>
            <w:tcW w:w="2408" w:type="dxa"/>
            <w:vAlign w:val="center"/>
          </w:tcPr>
          <w:p>
            <w:pPr>
              <w:spacing w:line="576" w:lineRule="exact"/>
              <w:jc w:val="center"/>
              <w:rPr>
                <w:rFonts w:hint="eastAsia" w:ascii="黑体" w:hAnsi="黑体" w:eastAsia="黑体" w:cs="黑体"/>
                <w:sz w:val="24"/>
              </w:rPr>
            </w:pPr>
            <w:r>
              <w:rPr>
                <w:rFonts w:hint="eastAsia" w:ascii="黑体" w:hAnsi="黑体" w:eastAsia="黑体" w:cs="黑体"/>
                <w:sz w:val="24"/>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1</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刘</w:t>
            </w:r>
            <w:r>
              <w:rPr>
                <w:rFonts w:hint="eastAsia" w:ascii="宋体" w:hAnsi="宋体" w:cs="宋体"/>
                <w:sz w:val="24"/>
                <w:lang w:val="en-US" w:eastAsia="zh-CN"/>
              </w:rPr>
              <w:t xml:space="preserve">  </w:t>
            </w:r>
            <w:r>
              <w:rPr>
                <w:rFonts w:hint="eastAsia" w:ascii="宋体" w:hAnsi="宋体" w:eastAsia="宋体" w:cs="宋体"/>
                <w:sz w:val="24"/>
              </w:rPr>
              <w:t>勇</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川H06130001</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16</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纪雁飞</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2</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刘</w:t>
            </w:r>
            <w:r>
              <w:rPr>
                <w:rFonts w:hint="eastAsia" w:ascii="宋体" w:hAnsi="宋体" w:cs="宋体"/>
                <w:sz w:val="24"/>
                <w:lang w:val="en-US" w:eastAsia="zh-CN"/>
              </w:rPr>
              <w:t xml:space="preserve">  </w:t>
            </w:r>
            <w:r>
              <w:rPr>
                <w:rFonts w:hint="eastAsia" w:ascii="宋体" w:hAnsi="宋体" w:eastAsia="宋体" w:cs="宋体"/>
                <w:sz w:val="24"/>
              </w:rPr>
              <w:t>瑾</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川H06130003</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17</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李</w:t>
            </w:r>
            <w:r>
              <w:rPr>
                <w:rFonts w:hint="eastAsia" w:ascii="宋体" w:hAnsi="宋体" w:cs="宋体"/>
                <w:sz w:val="24"/>
                <w:lang w:val="en-US" w:eastAsia="zh-CN"/>
              </w:rPr>
              <w:t xml:space="preserve">  </w:t>
            </w:r>
            <w:r>
              <w:rPr>
                <w:rFonts w:hint="eastAsia" w:ascii="宋体" w:hAnsi="宋体" w:eastAsia="宋体" w:cs="宋体"/>
                <w:sz w:val="24"/>
              </w:rPr>
              <w:t>青</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3</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温仕均</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川H06130004</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18</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杨伟平</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4</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罗</w:t>
            </w:r>
            <w:r>
              <w:rPr>
                <w:rFonts w:hint="eastAsia" w:ascii="宋体" w:hAnsi="宋体" w:cs="宋体"/>
                <w:sz w:val="24"/>
                <w:lang w:val="en-US" w:eastAsia="zh-CN"/>
              </w:rPr>
              <w:t xml:space="preserve">  </w:t>
            </w:r>
            <w:r>
              <w:rPr>
                <w:rFonts w:hint="eastAsia" w:ascii="宋体" w:hAnsi="宋体" w:eastAsia="宋体" w:cs="宋体"/>
                <w:sz w:val="24"/>
              </w:rPr>
              <w:t>刚</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川H06130008</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19</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王</w:t>
            </w:r>
            <w:r>
              <w:rPr>
                <w:rFonts w:hint="eastAsia" w:ascii="宋体" w:hAnsi="宋体" w:cs="宋体"/>
                <w:sz w:val="24"/>
                <w:lang w:val="en-US" w:eastAsia="zh-CN"/>
              </w:rPr>
              <w:t xml:space="preserve">  </w:t>
            </w:r>
            <w:r>
              <w:rPr>
                <w:rFonts w:hint="eastAsia" w:ascii="宋体" w:hAnsi="宋体" w:eastAsia="宋体" w:cs="宋体"/>
                <w:sz w:val="24"/>
              </w:rPr>
              <w:t>敏</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5</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王小玲</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川H06130010</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20</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王琼华</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6</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张</w:t>
            </w:r>
            <w:r>
              <w:rPr>
                <w:rFonts w:hint="eastAsia" w:ascii="宋体" w:hAnsi="宋体" w:cs="宋体"/>
                <w:sz w:val="24"/>
                <w:lang w:val="en-US" w:eastAsia="zh-CN"/>
              </w:rPr>
              <w:t xml:space="preserve">  </w:t>
            </w:r>
            <w:r>
              <w:rPr>
                <w:rFonts w:hint="eastAsia" w:ascii="宋体" w:hAnsi="宋体" w:eastAsia="宋体" w:cs="宋体"/>
                <w:sz w:val="24"/>
              </w:rPr>
              <w:t>民</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川H06130011</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21</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杰和斌</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7</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陶</w:t>
            </w:r>
            <w:r>
              <w:rPr>
                <w:rFonts w:hint="eastAsia" w:ascii="宋体" w:hAnsi="宋体" w:cs="宋体"/>
                <w:sz w:val="24"/>
                <w:lang w:val="en-US" w:eastAsia="zh-CN"/>
              </w:rPr>
              <w:t xml:space="preserve">  </w:t>
            </w:r>
            <w:r>
              <w:rPr>
                <w:rFonts w:hint="eastAsia" w:ascii="宋体" w:hAnsi="宋体" w:eastAsia="宋体" w:cs="宋体"/>
                <w:sz w:val="24"/>
              </w:rPr>
              <w:t>波</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川H06130014</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22</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杨</w:t>
            </w:r>
            <w:r>
              <w:rPr>
                <w:rFonts w:hint="eastAsia" w:ascii="宋体" w:hAnsi="宋体" w:cs="宋体"/>
                <w:sz w:val="24"/>
                <w:lang w:val="en-US" w:eastAsia="zh-CN"/>
              </w:rPr>
              <w:t xml:space="preserve">  </w:t>
            </w:r>
            <w:r>
              <w:rPr>
                <w:rFonts w:hint="eastAsia" w:ascii="宋体" w:hAnsi="宋体" w:eastAsia="宋体" w:cs="宋体"/>
                <w:sz w:val="24"/>
              </w:rPr>
              <w:t>斌</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8</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蒲婉蓉</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川H06130016</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23</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郑琳云</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9</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黎</w:t>
            </w:r>
            <w:r>
              <w:rPr>
                <w:rFonts w:hint="eastAsia" w:ascii="宋体" w:hAnsi="宋体" w:cs="宋体"/>
                <w:sz w:val="24"/>
                <w:lang w:val="en-US" w:eastAsia="zh-CN"/>
              </w:rPr>
              <w:t xml:space="preserve">  </w:t>
            </w:r>
            <w:r>
              <w:rPr>
                <w:rFonts w:hint="eastAsia" w:ascii="宋体" w:hAnsi="宋体" w:eastAsia="宋体" w:cs="宋体"/>
                <w:sz w:val="24"/>
              </w:rPr>
              <w:t>浩</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川H06130017</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24</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马</w:t>
            </w:r>
            <w:r>
              <w:rPr>
                <w:rFonts w:hint="eastAsia" w:ascii="宋体" w:hAnsi="宋体" w:cs="宋体"/>
                <w:sz w:val="24"/>
                <w:lang w:val="en-US" w:eastAsia="zh-CN"/>
              </w:rPr>
              <w:t xml:space="preserve">  </w:t>
            </w:r>
            <w:r>
              <w:rPr>
                <w:rFonts w:hint="eastAsia" w:ascii="宋体" w:hAnsi="宋体" w:eastAsia="宋体" w:cs="宋体"/>
                <w:sz w:val="24"/>
              </w:rPr>
              <w:t>涛</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10</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曾</w:t>
            </w:r>
            <w:r>
              <w:rPr>
                <w:rFonts w:hint="eastAsia" w:ascii="宋体" w:hAnsi="宋体" w:cs="宋体"/>
                <w:sz w:val="24"/>
                <w:lang w:val="en-US" w:eastAsia="zh-CN"/>
              </w:rPr>
              <w:t xml:space="preserve">  </w:t>
            </w:r>
            <w:r>
              <w:rPr>
                <w:rFonts w:hint="eastAsia" w:ascii="宋体" w:hAnsi="宋体" w:eastAsia="宋体" w:cs="宋体"/>
                <w:sz w:val="24"/>
              </w:rPr>
              <w:t>彪</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川H06130018</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25</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辜兴仁</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11</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邱</w:t>
            </w:r>
            <w:r>
              <w:rPr>
                <w:rFonts w:hint="eastAsia" w:ascii="宋体" w:hAnsi="宋体" w:cs="宋体"/>
                <w:sz w:val="24"/>
                <w:lang w:val="en-US" w:eastAsia="zh-CN"/>
              </w:rPr>
              <w:t xml:space="preserve">  </w:t>
            </w:r>
            <w:r>
              <w:rPr>
                <w:rFonts w:hint="eastAsia" w:ascii="宋体" w:hAnsi="宋体" w:eastAsia="宋体" w:cs="宋体"/>
                <w:sz w:val="24"/>
              </w:rPr>
              <w:t>艺</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川H06130019</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26</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朱小燕</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12</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寇药治</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川H06130021</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27</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蒲红强</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13</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蔺孝章</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川H06130023</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28</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杨</w:t>
            </w:r>
            <w:r>
              <w:rPr>
                <w:rFonts w:hint="eastAsia" w:ascii="宋体" w:hAnsi="宋体" w:cs="宋体"/>
                <w:sz w:val="24"/>
                <w:lang w:val="en-US" w:eastAsia="zh-CN"/>
              </w:rPr>
              <w:t xml:space="preserve">  </w:t>
            </w:r>
            <w:r>
              <w:rPr>
                <w:rFonts w:hint="eastAsia" w:ascii="宋体" w:hAnsi="宋体" w:eastAsia="宋体" w:cs="宋体"/>
                <w:sz w:val="24"/>
              </w:rPr>
              <w:t>甫</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14</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李</w:t>
            </w:r>
            <w:r>
              <w:rPr>
                <w:rFonts w:hint="eastAsia" w:ascii="宋体" w:hAnsi="宋体" w:cs="宋体"/>
                <w:sz w:val="24"/>
                <w:lang w:val="en-US" w:eastAsia="zh-CN"/>
              </w:rPr>
              <w:t xml:space="preserve">  </w:t>
            </w:r>
            <w:r>
              <w:rPr>
                <w:rFonts w:hint="eastAsia" w:ascii="宋体" w:hAnsi="宋体" w:eastAsia="宋体" w:cs="宋体"/>
                <w:sz w:val="24"/>
              </w:rPr>
              <w:t>健</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川H06130025</w:t>
            </w:r>
          </w:p>
        </w:tc>
        <w:tc>
          <w:tcPr>
            <w:tcW w:w="1119" w:type="dxa"/>
          </w:tcPr>
          <w:p>
            <w:pPr>
              <w:spacing w:line="576" w:lineRule="exact"/>
              <w:jc w:val="center"/>
              <w:rPr>
                <w:rFonts w:hint="eastAsia" w:ascii="宋体" w:hAnsi="宋体" w:eastAsia="宋体" w:cs="宋体"/>
                <w:sz w:val="24"/>
              </w:rPr>
            </w:pPr>
            <w:r>
              <w:rPr>
                <w:rFonts w:hint="eastAsia" w:ascii="宋体" w:hAnsi="宋体" w:eastAsia="宋体" w:cs="宋体"/>
                <w:sz w:val="24"/>
              </w:rPr>
              <w:t>29</w:t>
            </w:r>
          </w:p>
        </w:tc>
        <w:tc>
          <w:tcPr>
            <w:tcW w:w="1328" w:type="dxa"/>
          </w:tcPr>
          <w:p>
            <w:pPr>
              <w:spacing w:line="576" w:lineRule="exact"/>
              <w:jc w:val="center"/>
              <w:rPr>
                <w:rFonts w:hint="eastAsia" w:ascii="宋体" w:hAnsi="宋体" w:eastAsia="宋体" w:cs="宋体"/>
                <w:sz w:val="24"/>
              </w:rPr>
            </w:pPr>
            <w:r>
              <w:rPr>
                <w:rFonts w:hint="eastAsia" w:ascii="宋体" w:hAnsi="宋体" w:eastAsia="宋体" w:cs="宋体"/>
                <w:sz w:val="24"/>
              </w:rPr>
              <w:t>徐</w:t>
            </w:r>
            <w:r>
              <w:rPr>
                <w:rFonts w:hint="eastAsia" w:ascii="宋体" w:hAnsi="宋体" w:cs="宋体"/>
                <w:sz w:val="24"/>
                <w:lang w:val="en-US" w:eastAsia="zh-CN"/>
              </w:rPr>
              <w:t xml:space="preserve">  </w:t>
            </w:r>
            <w:r>
              <w:rPr>
                <w:rFonts w:hint="eastAsia" w:ascii="宋体" w:hAnsi="宋体" w:eastAsia="宋体" w:cs="宋体"/>
                <w:sz w:val="24"/>
              </w:rPr>
              <w:t>宁</w:t>
            </w:r>
          </w:p>
        </w:tc>
        <w:tc>
          <w:tcPr>
            <w:tcW w:w="2408"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74" w:type="dxa"/>
          </w:tcPr>
          <w:p>
            <w:pPr>
              <w:spacing w:line="576" w:lineRule="exact"/>
              <w:jc w:val="center"/>
              <w:rPr>
                <w:rFonts w:hint="eastAsia" w:ascii="宋体" w:hAnsi="宋体" w:eastAsia="宋体" w:cs="宋体"/>
                <w:sz w:val="24"/>
              </w:rPr>
            </w:pPr>
            <w:r>
              <w:rPr>
                <w:rFonts w:hint="eastAsia" w:ascii="宋体" w:hAnsi="宋体" w:eastAsia="宋体" w:cs="宋体"/>
                <w:sz w:val="24"/>
              </w:rPr>
              <w:t>15</w:t>
            </w:r>
          </w:p>
        </w:tc>
        <w:tc>
          <w:tcPr>
            <w:tcW w:w="1134" w:type="dxa"/>
          </w:tcPr>
          <w:p>
            <w:pPr>
              <w:spacing w:line="576" w:lineRule="exact"/>
              <w:jc w:val="center"/>
              <w:rPr>
                <w:rFonts w:hint="eastAsia" w:ascii="宋体" w:hAnsi="宋体" w:eastAsia="宋体" w:cs="宋体"/>
                <w:sz w:val="24"/>
              </w:rPr>
            </w:pPr>
            <w:r>
              <w:rPr>
                <w:rFonts w:hint="eastAsia" w:ascii="宋体" w:hAnsi="宋体" w:eastAsia="宋体" w:cs="宋体"/>
                <w:sz w:val="24"/>
              </w:rPr>
              <w:t>苏甫荣</w:t>
            </w:r>
          </w:p>
        </w:tc>
        <w:tc>
          <w:tcPr>
            <w:tcW w:w="2313" w:type="dxa"/>
          </w:tcPr>
          <w:p>
            <w:pPr>
              <w:spacing w:line="576" w:lineRule="exact"/>
              <w:jc w:val="center"/>
              <w:rPr>
                <w:rFonts w:hint="eastAsia" w:ascii="宋体" w:hAnsi="宋体" w:eastAsia="宋体" w:cs="宋体"/>
                <w:sz w:val="24"/>
              </w:rPr>
            </w:pPr>
            <w:r>
              <w:rPr>
                <w:rFonts w:hint="eastAsia" w:ascii="宋体" w:hAnsi="宋体" w:eastAsia="宋体" w:cs="宋体"/>
                <w:sz w:val="24"/>
              </w:rPr>
              <w:t>川H06130026</w:t>
            </w:r>
          </w:p>
        </w:tc>
        <w:tc>
          <w:tcPr>
            <w:tcW w:w="1119" w:type="dxa"/>
          </w:tcPr>
          <w:p>
            <w:pPr>
              <w:spacing w:line="576" w:lineRule="exact"/>
              <w:jc w:val="center"/>
              <w:rPr>
                <w:rFonts w:hint="eastAsia" w:ascii="宋体" w:hAnsi="宋体" w:eastAsia="宋体" w:cs="宋体"/>
                <w:sz w:val="24"/>
              </w:rPr>
            </w:pPr>
          </w:p>
        </w:tc>
        <w:tc>
          <w:tcPr>
            <w:tcW w:w="1328" w:type="dxa"/>
          </w:tcPr>
          <w:p>
            <w:pPr>
              <w:spacing w:line="576" w:lineRule="exact"/>
              <w:jc w:val="center"/>
              <w:rPr>
                <w:rFonts w:hint="eastAsia" w:ascii="宋体" w:hAnsi="宋体" w:eastAsia="宋体" w:cs="宋体"/>
                <w:sz w:val="24"/>
              </w:rPr>
            </w:pPr>
          </w:p>
        </w:tc>
        <w:tc>
          <w:tcPr>
            <w:tcW w:w="2408" w:type="dxa"/>
          </w:tcPr>
          <w:p>
            <w:pPr>
              <w:spacing w:line="576" w:lineRule="exact"/>
              <w:jc w:val="center"/>
              <w:rPr>
                <w:rFonts w:hint="eastAsia" w:ascii="宋体" w:hAnsi="宋体" w:eastAsia="宋体" w:cs="宋体"/>
                <w:sz w:val="24"/>
              </w:rPr>
            </w:pPr>
          </w:p>
        </w:tc>
      </w:tr>
    </w:tbl>
    <w:p>
      <w:pPr>
        <w:spacing w:line="576" w:lineRule="exact"/>
        <w:rPr>
          <w:rFonts w:ascii="黑体" w:hAnsi="黑体" w:eastAsia="黑体" w:cs="黑体"/>
          <w:sz w:val="32"/>
          <w:szCs w:val="32"/>
        </w:rPr>
      </w:pPr>
    </w:p>
    <w:p>
      <w:pPr>
        <w:spacing w:line="576" w:lineRule="exact"/>
        <w:rPr>
          <w:rFonts w:ascii="黑体" w:hAnsi="黑体" w:eastAsia="黑体" w:cs="黑体"/>
          <w:sz w:val="32"/>
          <w:szCs w:val="32"/>
        </w:rPr>
      </w:pPr>
    </w:p>
    <w:p>
      <w:pPr>
        <w:spacing w:line="576"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spacing w:line="576" w:lineRule="exact"/>
        <w:rPr>
          <w:rFonts w:ascii="仿宋_GB2312" w:hAnsi="仿宋_GB2312" w:eastAsia="仿宋_GB2312" w:cs="仿宋_GB2312"/>
          <w:b/>
          <w:bCs/>
          <w:sz w:val="32"/>
          <w:szCs w:val="32"/>
        </w:rPr>
      </w:pPr>
    </w:p>
    <w:p>
      <w:pPr>
        <w:spacing w:line="576" w:lineRule="exact"/>
        <w:rPr>
          <w:rFonts w:ascii="仿宋_GB2312" w:hAnsi="仿宋_GB2312" w:eastAsia="仿宋_GB2312" w:cs="仿宋_GB2312"/>
          <w:b/>
          <w:bCs/>
          <w:sz w:val="32"/>
          <w:szCs w:val="32"/>
        </w:rPr>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三、苍溪县司法局行政执法权力、责任清单</w:t>
      </w:r>
    </w:p>
    <w:p>
      <w:pPr>
        <w:spacing w:line="576"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 xml:space="preserve">四川政务服务网、苍溪县人民政府网（含行政执法权力及责任事项的权限、职责、服务指南、法定依据、流程图、程序） </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四、苍溪县司法局重大行政执法审核目录清单</w:t>
      </w:r>
    </w:p>
    <w:p>
      <w:pPr>
        <w:spacing w:line="576" w:lineRule="exact"/>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（一）重大行政许可：</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适用听证的；</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变更、撤回、撤销行政许可决定；</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法律法规规章和规范性文件规定以及行政机关认定的其他重大行政许可事项。</w:t>
      </w:r>
    </w:p>
    <w:p>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（二）其他涉及国家利益、公共利益、当事人重大权益或者社会影响较大的行政执法决定。</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五、苍溪县司法局行政执法（监督信息）救济渠道、行政执法责任制</w:t>
      </w:r>
    </w:p>
    <w:p>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当事人依法享有的权利、救济途径、方式</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（一）依法享有的权利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（二）救济途径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部门：苍溪县人民政府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color w:val="333333"/>
          <w:sz w:val="32"/>
          <w:szCs w:val="32"/>
          <w:shd w:val="clear" w:color="auto" w:fill="FFFFFF"/>
        </w:rPr>
        <w:t>四川省广元市苍溪县江南干道二段128号</w:t>
      </w:r>
      <w:r>
        <w:rPr>
          <w:rFonts w:hint="eastAsia" w:ascii="仿宋_GB2312" w:hAnsi="仿宋_GB2312" w:eastAsia="仿宋_GB2312" w:cs="仿宋_GB2312"/>
          <w:sz w:val="32"/>
          <w:szCs w:val="32"/>
        </w:rPr>
        <w:t xml:space="preserve">（苍溪县司法局二楼）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电话：0839-5230256</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2．行政诉讼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单位：苍溪县人民法院   </w:t>
      </w:r>
    </w:p>
    <w:p>
      <w:pPr>
        <w:pStyle w:val="3"/>
        <w:widowControl/>
        <w:shd w:val="clear" w:color="auto" w:fill="FFFFFF"/>
        <w:spacing w:before="0" w:beforeAutospacing="0" w:after="0" w:afterAutospacing="0" w:line="576"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b w:val="0"/>
          <w:bCs/>
          <w:sz w:val="32"/>
          <w:szCs w:val="32"/>
        </w:rPr>
        <w:t>地址：</w:t>
      </w:r>
      <w:r>
        <w:rPr>
          <w:rFonts w:ascii="仿宋_GB2312" w:hAnsi="仿宋_GB2312" w:eastAsia="仿宋_GB2312" w:cs="仿宋_GB2312"/>
          <w:b w:val="0"/>
          <w:bCs/>
          <w:color w:val="333333"/>
          <w:sz w:val="32"/>
          <w:szCs w:val="32"/>
          <w:shd w:val="clear" w:color="auto" w:fill="FFFFFF"/>
        </w:rPr>
        <w:t>四川省广元市苍溪县北门沟路298号</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（三）对行政执法的监督投诉举报的方式、途径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部门：苍溪县司法局行政执法协调监督股</w:t>
      </w:r>
    </w:p>
    <w:p>
      <w:pPr>
        <w:spacing w:line="576" w:lineRule="exact"/>
        <w:ind w:firstLine="626" w:firstLineChars="200"/>
        <w:rPr>
          <w:rFonts w:ascii="仿宋_GB2312" w:hAnsi="仿宋_GB2312" w:eastAsia="仿宋_GB2312" w:cs="仿宋_GB2312"/>
          <w:sz w:val="32"/>
          <w:szCs w:val="32"/>
        </w:rPr>
      </w:pPr>
      <w:r>
        <w:rPr>
          <w:rFonts w:hint="eastAsia" w:ascii="仿宋_GB2312" w:hAnsi="仿宋_GB2312" w:eastAsia="仿宋_GB2312" w:cs="仿宋_GB2312"/>
          <w:w w:val="98"/>
          <w:sz w:val="32"/>
          <w:szCs w:val="32"/>
        </w:rPr>
        <w:t>地址： </w:t>
      </w:r>
      <w:r>
        <w:rPr>
          <w:rFonts w:hint="eastAsia" w:ascii="仿宋_GB2312" w:hAnsi="仿宋_GB2312" w:eastAsia="仿宋_GB2312" w:cs="仿宋_GB2312"/>
          <w:color w:val="333333"/>
          <w:sz w:val="32"/>
          <w:szCs w:val="32"/>
          <w:shd w:val="clear" w:color="auto" w:fill="FFFFFF"/>
        </w:rPr>
        <w:t>四川省广元市苍溪县江南干道二段128号</w:t>
      </w:r>
      <w:r>
        <w:rPr>
          <w:rFonts w:hint="eastAsia" w:ascii="仿宋_GB2312" w:hAnsi="仿宋_GB2312" w:eastAsia="仿宋_GB2312" w:cs="仿宋_GB2312"/>
          <w:sz w:val="32"/>
          <w:szCs w:val="32"/>
        </w:rPr>
        <w:t>（苍溪县司法局二楼）       投诉电话：0839-5230256</w:t>
      </w:r>
    </w:p>
    <w:p>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行政执法责任制</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bidi="ar"/>
        </w:rPr>
        <w:t>《国务院办公厅关于推行行政执法责任制的若干意见》（国办发〔2005〕37号）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bidi="ar"/>
        </w:rPr>
        <w:t>《四川省人民政府办公厅关于深化行政执法责任制的实施意见》(川办发〔2005〕36号)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bidi="ar"/>
        </w:rPr>
        <w:t>《四川省落实行政执法责任制全面推进依法行政考核办法》(川府法〔2005〕24号)</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4．《四川省行政执法监督条例》</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5．《行政机关公务员处分条例》</w:t>
      </w:r>
    </w:p>
    <w:p>
      <w:pPr>
        <w:overflowPunct w:val="0"/>
        <w:autoSpaceDE w:val="0"/>
        <w:autoSpaceDN w:val="0"/>
        <w:spacing w:line="576"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6．《事业单位工作人员处分暂行规定》</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六、苍溪县司法局行政执法自由裁量标准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sz w:val="32"/>
          <w:szCs w:val="32"/>
        </w:rPr>
        <w:t>《四川省规范行政执法裁量权规定》 （2014年5月17日四川省人民政府令第278号公布）</w:t>
      </w:r>
    </w:p>
    <w:p>
      <w:pPr>
        <w:spacing w:line="576"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lang w:bidi="ar"/>
        </w:rPr>
        <w:t>2．</w:t>
      </w:r>
      <w:r>
        <w:rPr>
          <w:rFonts w:hint="eastAsia" w:ascii="仿宋_GB2312" w:hAnsi="仿宋_GB2312" w:eastAsia="仿宋_GB2312" w:cs="仿宋_GB2312"/>
          <w:sz w:val="32"/>
          <w:szCs w:val="32"/>
        </w:rPr>
        <w:t>《四川省司法行政机关行政处罚裁量权实施办法》 （川司法发〔2014〕41号）</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七、苍溪县司法局随机抽查事项清单、市场主体库（检查对象名录库）、2021年抽查计划</w:t>
      </w:r>
    </w:p>
    <w:p>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（一）随机抽查事项清单（共5项）</w:t>
      </w:r>
    </w:p>
    <w:p>
      <w:pPr>
        <w:spacing w:line="576" w:lineRule="exact"/>
        <w:ind w:firstLine="640" w:firstLineChars="200"/>
        <w:rPr>
          <w:rFonts w:ascii="仿宋_GB2312" w:hAnsi="宋体" w:eastAsia="仿宋_GB2312" w:cs="仿宋_GB2312"/>
          <w:kern w:val="0"/>
          <w:sz w:val="32"/>
          <w:szCs w:val="32"/>
        </w:rPr>
      </w:pPr>
      <w:r>
        <w:rPr>
          <w:rFonts w:hint="eastAsia" w:ascii="仿宋_GB2312" w:hAnsi="仿宋_GB2312" w:eastAsia="仿宋_GB2312" w:cs="仿宋_GB2312"/>
          <w:sz w:val="32"/>
          <w:szCs w:val="32"/>
          <w:lang w:bidi="ar"/>
        </w:rPr>
        <w:t>1．</w:t>
      </w:r>
      <w:r>
        <w:rPr>
          <w:rFonts w:hint="eastAsia" w:ascii="仿宋_GB2312" w:hAnsi="宋体" w:eastAsia="仿宋_GB2312" w:cs="仿宋_GB2312"/>
          <w:kern w:val="0"/>
          <w:sz w:val="32"/>
          <w:szCs w:val="32"/>
        </w:rPr>
        <w:t>对司法鉴定机构、司法鉴定人的监督检查。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四川省司法鉴定管理条例》（四川省九届人大常委会公告第85号，2002.7.20）第五条、《司法鉴定机构登记管理办法》（司法部令第95号，2005.9.29）第三十三条、三十四条、《司法鉴定人登记管理办法》（司法部令第96号，2005.9.29）第二十三条、第二十四条</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检查对象：司法鉴定机构、司法鉴定人。</w:t>
      </w:r>
      <w:r>
        <w:rPr>
          <w:rFonts w:hint="eastAsia" w:ascii="仿宋_GB2312" w:hAnsi="宋体" w:eastAsia="仿宋_GB2312" w:cs="仿宋_GB2312"/>
          <w:kern w:val="0"/>
          <w:sz w:val="32"/>
          <w:szCs w:val="32"/>
        </w:rPr>
        <w:tab/>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司法鉴定机构（一）遵守法律、法规和规章的情况；（二）遵守司法鉴定程序、技术标准和技术操作规范的情况；（三）遵守职业规则、职业道德和职业纪律的情况；（四）遵守所在司法鉴定机构内部管理制度的情况；（五）法律、法规和规章规定的其他事项。</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司法鉴定人：（一）遵守法律、法规和规章的情况；（二）遵守司法鉴定程序、技术标准和技术操作规范的情况；（三）遵守职业规则、职业道德和职业纪律的情况；（四）遵守所在司法鉴定机构内部管理制度的情况；（五）法律、法规和规章规定的其他事项</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w:t>
      </w:r>
    </w:p>
    <w:p>
      <w:pPr>
        <w:spacing w:line="576" w:lineRule="exact"/>
        <w:ind w:firstLine="640" w:firstLineChars="200"/>
        <w:rPr>
          <w:rFonts w:ascii="仿宋_GB2312" w:hAnsi="宋体" w:eastAsia="仿宋_GB2312" w:cs="仿宋_GB2312"/>
          <w:kern w:val="0"/>
          <w:sz w:val="32"/>
          <w:szCs w:val="32"/>
        </w:rPr>
      </w:pPr>
      <w:r>
        <w:rPr>
          <w:rFonts w:hint="eastAsia" w:ascii="仿宋_GB2312" w:hAnsi="仿宋_GB2312" w:eastAsia="仿宋_GB2312" w:cs="仿宋_GB2312"/>
          <w:sz w:val="32"/>
          <w:szCs w:val="32"/>
          <w:lang w:bidi="ar"/>
        </w:rPr>
        <w:t>2．</w:t>
      </w:r>
      <w:r>
        <w:rPr>
          <w:rFonts w:hint="eastAsia" w:ascii="仿宋_GB2312" w:hAnsi="宋体" w:eastAsia="仿宋_GB2312" w:cs="仿宋_GB2312"/>
          <w:kern w:val="0"/>
          <w:sz w:val="32"/>
          <w:szCs w:val="32"/>
        </w:rPr>
        <w:t>对公证机构、公证员的监督检查。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检查依据：《公证法》（主席令第25号，2015.4.24）第五条、《公证机构执业管理办法》（司法部令第101号，2006.2.23）第二十四条、第二十六条、第三十一条</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公证机构、公证员。</w:t>
      </w:r>
      <w:r>
        <w:rPr>
          <w:rFonts w:hint="eastAsia" w:ascii="仿宋_GB2312" w:hAnsi="宋体" w:eastAsia="仿宋_GB2312" w:cs="仿宋_GB2312"/>
          <w:kern w:val="0"/>
          <w:sz w:val="32"/>
          <w:szCs w:val="32"/>
        </w:rPr>
        <w:tab/>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公证机构（一）组织建设情况；（二）执业活动情况；（三）公证质量情况；（四）公证员执业年度考核情况；（五）档案管理情况；（六）财务制度执行情况；（七）内部管理制度建设情况；（八）审查公证机构的年度工作报告，结合日常监督检查掌握的情况，对公证机构的年度执业和管理情况作出综合评估。（九）司法部和省司法厅要求进行监督检查的其他事项。</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公证员：（一）对公证机构负责人履行管理职责的情</w:t>
      </w:r>
    </w:p>
    <w:p>
      <w:pPr>
        <w:spacing w:line="576" w:lineRule="exac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况进行考核；（二）对公证员办理公证业务的情况进行检查。</w:t>
      </w:r>
    </w:p>
    <w:p>
      <w:pPr>
        <w:spacing w:line="576" w:lineRule="exact"/>
        <w:ind w:firstLine="640" w:firstLineChars="200"/>
        <w:rPr>
          <w:rFonts w:ascii="仿宋_GB2312" w:hAnsi="宋体" w:eastAsia="仿宋_GB2312" w:cs="仿宋_GB2312"/>
          <w:kern w:val="0"/>
          <w:sz w:val="32"/>
          <w:szCs w:val="32"/>
        </w:rPr>
      </w:pPr>
      <w:r>
        <w:rPr>
          <w:rFonts w:hint="eastAsia" w:ascii="仿宋_GB2312" w:hAnsi="仿宋_GB2312" w:eastAsia="仿宋_GB2312" w:cs="仿宋_GB2312"/>
          <w:sz w:val="32"/>
          <w:szCs w:val="32"/>
          <w:lang w:bidi="ar"/>
        </w:rPr>
        <w:t>3．</w:t>
      </w:r>
      <w:r>
        <w:rPr>
          <w:rFonts w:hint="eastAsia" w:ascii="仿宋_GB2312" w:hAnsi="宋体" w:eastAsia="仿宋_GB2312" w:cs="仿宋_GB2312"/>
          <w:kern w:val="0"/>
          <w:sz w:val="32"/>
          <w:szCs w:val="32"/>
        </w:rPr>
        <w:t>对律师事务所、律师执业的监督检查。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ab/>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律师法》（主席令第64号，2012.10.26）第四条、律师事务所年度检查考核办法》（司法部令第121号，2010.4.8）第四条、《律师事务所管理办法》（司法部令第133号，2016.9.6）第五十九条、第六十五条、律师执业管理办法》（司法部令第134号，2016.9.18）第四条、第五十一条</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w:t>
      </w:r>
      <w:r>
        <w:rPr>
          <w:rFonts w:hint="eastAsia" w:ascii="仿宋_GB2312" w:hAnsi="宋体" w:eastAsia="仿宋_GB2312" w:cs="仿宋_GB2312"/>
          <w:kern w:val="0"/>
          <w:sz w:val="32"/>
          <w:szCs w:val="32"/>
        </w:rPr>
        <w:tab/>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检查对象：律师事务所、律师。</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检查内容：</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律师事务所：（一）本行政区域律师事务所的执业活动和组织建设、队伍建设、制度建设的情况；（二）组织开展对律师事务所的专项监督检查工作，指导对律师事务所重大投诉案件的查处工作；（三）依法定职权对律师事务所的违法行为实施行政处罚；对依法应当给予吊销执业许可证处罚的，向上一级司法行政机关提出处罚建议；（四）组织开展对律师事务所的年度检查考核工作；（五）法律、法规、规章规定的其他职责。</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律师：（一）掌握本行政区域律师队伍建设和发展情况；（二）组织开展对律师执业的专项检查或者专项考核工作，指导对律师重大投诉案件的查处工作；（三）依法定职权对律师的违法行为实施行政处罚；对依法应当给予吊销律师执业证书处罚的，向上一级司法行政机关提出处罚建议；（四）对律师事务所的律师执业年度考核结果实行备案监督；（五）法律、法规、规章规定的其他职责。</w:t>
      </w:r>
      <w:r>
        <w:rPr>
          <w:rFonts w:hint="eastAsia" w:ascii="仿宋_GB2312" w:hAnsi="宋体" w:eastAsia="仿宋_GB2312" w:cs="仿宋_GB2312"/>
          <w:kern w:val="0"/>
          <w:sz w:val="32"/>
          <w:szCs w:val="32"/>
        </w:rPr>
        <w:tab/>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4．</w:t>
      </w:r>
      <w:r>
        <w:rPr>
          <w:rFonts w:hint="eastAsia" w:ascii="仿宋_GB2312" w:hAnsi="仿宋_GB2312" w:eastAsia="仿宋_GB2312" w:cs="仿宋_GB2312"/>
          <w:sz w:val="32"/>
          <w:szCs w:val="32"/>
        </w:rPr>
        <w:t>对基层法律服务所的监督检查。</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检查依据：《基层法律服务所管理办法》（司法部令第59号发布，2000.03.31）第四十条。</w:t>
      </w:r>
    </w:p>
    <w:p>
      <w:pPr>
        <w:spacing w:line="576"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检查对象：基层法律服务所。</w:t>
      </w:r>
    </w:p>
    <w:p>
      <w:pPr>
        <w:spacing w:line="576"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kern w:val="0"/>
          <w:sz w:val="32"/>
          <w:szCs w:val="32"/>
        </w:rPr>
        <w:t>检查内容：</w:t>
      </w:r>
    </w:p>
    <w:p>
      <w:pPr>
        <w:spacing w:line="576"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县级司法行政机关和乡镇、街道司法所可以对基层法律服务所定期进行检查或者发现问题随时进行检查，可以要求基层法律服务所报告工作、说明情况、提交有关材料。基层法律服务所及其从业人员不得拒绝。</w:t>
      </w:r>
    </w:p>
    <w:p>
      <w:pPr>
        <w:spacing w:line="576"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sz w:val="32"/>
          <w:szCs w:val="32"/>
          <w:lang w:bidi="ar"/>
        </w:rPr>
        <w:t>5．</w:t>
      </w:r>
      <w:r>
        <w:rPr>
          <w:rFonts w:hint="eastAsia" w:ascii="仿宋_GB2312" w:hAnsi="仿宋_GB2312" w:eastAsia="仿宋_GB2312" w:cs="仿宋_GB2312"/>
          <w:color w:val="333333"/>
          <w:sz w:val="32"/>
          <w:szCs w:val="32"/>
          <w:shd w:val="clear" w:color="auto" w:fill="FFFFFF"/>
        </w:rPr>
        <w:t>对基层法律服务工作者的监督检查。</w:t>
      </w:r>
    </w:p>
    <w:p>
      <w:pPr>
        <w:spacing w:line="576"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检查依据：《基层法律服务工作者管理办法》（司法部令第60号发布，2000.03.31）第五十条。</w:t>
      </w:r>
    </w:p>
    <w:p>
      <w:pPr>
        <w:spacing w:line="576" w:lineRule="exact"/>
        <w:ind w:left="420" w:leftChars="200" w:firstLine="320" w:firstLineChars="1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检查内容:</w:t>
      </w:r>
    </w:p>
    <w:p>
      <w:pPr>
        <w:spacing w:line="576"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color w:val="333333"/>
          <w:sz w:val="32"/>
          <w:szCs w:val="32"/>
          <w:shd w:val="clear" w:color="auto" w:fill="FFFFFF"/>
        </w:rPr>
        <w:t>基层法律服务工作者的日常执业活动和遵守职业道德、执业纪律的情况，由所在地的县级司法行政机关和所在乡镇、街道司法所负责检查和监督。 县级司法行政机关和乡镇、街道司法所可以对基层法律服务工作者的执业情况进行检查或者发现问题随时进行检查，可以要求有关人员报告工作、说明情况、提交有关材料。基层法律服务工作者及其所在的基层法律服务所不得拒绝。</w:t>
      </w:r>
    </w:p>
    <w:p>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（二）2021年双随机抽查计划</w:t>
      </w:r>
    </w:p>
    <w:tbl>
      <w:tblPr>
        <w:tblStyle w:val="5"/>
        <w:tblW w:w="8877" w:type="dxa"/>
        <w:jc w:val="center"/>
        <w:tblLayout w:type="autofit"/>
        <w:tblCellMar>
          <w:top w:w="0" w:type="dxa"/>
          <w:left w:w="0" w:type="dxa"/>
          <w:bottom w:w="0" w:type="dxa"/>
          <w:right w:w="0" w:type="dxa"/>
        </w:tblCellMar>
      </w:tblPr>
      <w:tblGrid>
        <w:gridCol w:w="1286"/>
        <w:gridCol w:w="2206"/>
        <w:gridCol w:w="1068"/>
        <w:gridCol w:w="1130"/>
        <w:gridCol w:w="861"/>
        <w:gridCol w:w="1490"/>
        <w:gridCol w:w="836"/>
      </w:tblGrid>
      <w:tr>
        <w:tblPrEx>
          <w:tblCellMar>
            <w:top w:w="0" w:type="dxa"/>
            <w:left w:w="0" w:type="dxa"/>
            <w:bottom w:w="0" w:type="dxa"/>
            <w:right w:w="0" w:type="dxa"/>
          </w:tblCellMar>
        </w:tblPrEx>
        <w:trPr>
          <w:trHeight w:val="699" w:hRule="atLeast"/>
          <w:jc w:val="center"/>
        </w:trPr>
        <w:tc>
          <w:tcPr>
            <w:tcW w:w="130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检查对象</w:t>
            </w:r>
            <w:r>
              <w:rPr>
                <w:rFonts w:hint="eastAsia" w:ascii="宋体" w:hAnsi="宋体" w:eastAsia="宋体" w:cs="宋体"/>
                <w:kern w:val="0"/>
                <w:sz w:val="21"/>
                <w:szCs w:val="21"/>
                <w:lang w:bidi="ar"/>
              </w:rPr>
              <w:t xml:space="preserve"> </w:t>
            </w:r>
          </w:p>
        </w:tc>
        <w:tc>
          <w:tcPr>
            <w:tcW w:w="22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检查依据</w:t>
            </w:r>
            <w:r>
              <w:rPr>
                <w:rFonts w:hint="eastAsia" w:ascii="宋体" w:hAnsi="宋体" w:eastAsia="宋体" w:cs="宋体"/>
                <w:kern w:val="0"/>
                <w:sz w:val="21"/>
                <w:szCs w:val="21"/>
                <w:lang w:bidi="ar"/>
              </w:rPr>
              <w:t xml:space="preserve"> </w:t>
            </w:r>
          </w:p>
        </w:tc>
        <w:tc>
          <w:tcPr>
            <w:tcW w:w="10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执行股室</w:t>
            </w:r>
            <w:r>
              <w:rPr>
                <w:rFonts w:hint="eastAsia" w:ascii="宋体" w:hAnsi="宋体" w:eastAsia="宋体" w:cs="宋体"/>
                <w:kern w:val="0"/>
                <w:sz w:val="21"/>
                <w:szCs w:val="21"/>
                <w:lang w:bidi="ar"/>
              </w:rPr>
              <w:t xml:space="preserve"> </w:t>
            </w:r>
          </w:p>
        </w:tc>
        <w:tc>
          <w:tcPr>
            <w:tcW w:w="114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检查比例</w:t>
            </w:r>
            <w:r>
              <w:rPr>
                <w:rFonts w:hint="eastAsia" w:ascii="宋体" w:hAnsi="宋体" w:eastAsia="宋体" w:cs="宋体"/>
                <w:kern w:val="0"/>
                <w:sz w:val="21"/>
                <w:szCs w:val="21"/>
                <w:lang w:bidi="ar"/>
              </w:rPr>
              <w:t xml:space="preserve"> </w:t>
            </w:r>
          </w:p>
        </w:tc>
        <w:tc>
          <w:tcPr>
            <w:tcW w:w="8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检查频次</w:t>
            </w:r>
            <w:r>
              <w:rPr>
                <w:rFonts w:hint="eastAsia" w:ascii="宋体" w:hAnsi="宋体" w:eastAsia="宋体" w:cs="宋体"/>
                <w:kern w:val="0"/>
                <w:sz w:val="21"/>
                <w:szCs w:val="21"/>
                <w:lang w:bidi="ar"/>
              </w:rPr>
              <w:t xml:space="preserve"> </w:t>
            </w:r>
          </w:p>
        </w:tc>
        <w:tc>
          <w:tcPr>
            <w:tcW w:w="141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初步检查时间</w:t>
            </w:r>
            <w:r>
              <w:rPr>
                <w:rFonts w:hint="eastAsia" w:ascii="宋体" w:hAnsi="宋体" w:eastAsia="宋体" w:cs="宋体"/>
                <w:kern w:val="0"/>
                <w:sz w:val="21"/>
                <w:szCs w:val="21"/>
                <w:lang w:bidi="ar"/>
              </w:rPr>
              <w:t xml:space="preserve"> </w:t>
            </w:r>
          </w:p>
        </w:tc>
        <w:tc>
          <w:tcPr>
            <w:tcW w:w="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备注</w:t>
            </w:r>
            <w:r>
              <w:rPr>
                <w:rFonts w:hint="eastAsia" w:ascii="宋体" w:hAnsi="宋体" w:eastAsia="宋体" w:cs="宋体"/>
                <w:kern w:val="0"/>
                <w:sz w:val="21"/>
                <w:szCs w:val="21"/>
                <w:lang w:bidi="ar"/>
              </w:rPr>
              <w:t xml:space="preserve"> </w:t>
            </w:r>
          </w:p>
        </w:tc>
      </w:tr>
      <w:tr>
        <w:tblPrEx>
          <w:tblCellMar>
            <w:top w:w="0" w:type="dxa"/>
            <w:left w:w="0" w:type="dxa"/>
            <w:bottom w:w="0" w:type="dxa"/>
            <w:right w:w="0" w:type="dxa"/>
          </w:tblCellMar>
        </w:tblPrEx>
        <w:trPr>
          <w:trHeight w:val="823" w:hRule="atLeast"/>
          <w:jc w:val="center"/>
        </w:trPr>
        <w:tc>
          <w:tcPr>
            <w:tcW w:w="130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律师事务所</w:t>
            </w:r>
            <w:r>
              <w:rPr>
                <w:rFonts w:hint="eastAsia" w:ascii="宋体" w:hAnsi="宋体" w:eastAsia="宋体" w:cs="宋体"/>
                <w:kern w:val="0"/>
                <w:sz w:val="21"/>
                <w:szCs w:val="21"/>
                <w:lang w:bidi="ar"/>
              </w:rPr>
              <w:t xml:space="preserve"> </w:t>
            </w:r>
          </w:p>
        </w:tc>
        <w:tc>
          <w:tcPr>
            <w:tcW w:w="22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《律师事务所管理办法》第65条</w:t>
            </w:r>
            <w:r>
              <w:rPr>
                <w:rFonts w:hint="eastAsia" w:ascii="宋体" w:hAnsi="宋体" w:eastAsia="宋体" w:cs="宋体"/>
                <w:kern w:val="0"/>
                <w:sz w:val="21"/>
                <w:szCs w:val="21"/>
                <w:lang w:bidi="ar"/>
              </w:rPr>
              <w:t xml:space="preserve"> </w:t>
            </w:r>
          </w:p>
        </w:tc>
        <w:tc>
          <w:tcPr>
            <w:tcW w:w="10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公共法律服务股 </w:t>
            </w:r>
          </w:p>
        </w:tc>
        <w:tc>
          <w:tcPr>
            <w:tcW w:w="114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100%</w:t>
            </w:r>
            <w:r>
              <w:rPr>
                <w:rFonts w:hint="eastAsia" w:ascii="宋体" w:hAnsi="宋体" w:eastAsia="宋体" w:cs="宋体"/>
                <w:kern w:val="0"/>
                <w:sz w:val="21"/>
                <w:szCs w:val="21"/>
                <w:lang w:bidi="ar"/>
              </w:rPr>
              <w:t xml:space="preserve"> </w:t>
            </w:r>
          </w:p>
        </w:tc>
        <w:tc>
          <w:tcPr>
            <w:tcW w:w="8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r>
              <w:rPr>
                <w:rFonts w:hint="eastAsia" w:ascii="宋体" w:hAnsi="宋体" w:eastAsia="宋体" w:cs="宋体"/>
                <w:kern w:val="0"/>
                <w:sz w:val="21"/>
                <w:szCs w:val="21"/>
                <w:lang w:bidi="ar"/>
              </w:rPr>
              <w:t xml:space="preserve"> </w:t>
            </w:r>
          </w:p>
        </w:tc>
        <w:tc>
          <w:tcPr>
            <w:tcW w:w="141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2021.2-2021.12</w:t>
            </w:r>
            <w:r>
              <w:rPr>
                <w:rFonts w:hint="eastAsia" w:ascii="宋体" w:hAnsi="宋体" w:eastAsia="宋体" w:cs="宋体"/>
                <w:kern w:val="0"/>
                <w:sz w:val="21"/>
                <w:szCs w:val="21"/>
                <w:lang w:bidi="ar"/>
              </w:rPr>
              <w:t xml:space="preserve"> </w:t>
            </w:r>
          </w:p>
        </w:tc>
        <w:tc>
          <w:tcPr>
            <w:tcW w:w="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p>
        </w:tc>
      </w:tr>
      <w:tr>
        <w:tblPrEx>
          <w:tblCellMar>
            <w:top w:w="0" w:type="dxa"/>
            <w:left w:w="0" w:type="dxa"/>
            <w:bottom w:w="0" w:type="dxa"/>
            <w:right w:w="0" w:type="dxa"/>
          </w:tblCellMar>
        </w:tblPrEx>
        <w:trPr>
          <w:trHeight w:val="886" w:hRule="atLeast"/>
          <w:jc w:val="center"/>
        </w:trPr>
        <w:tc>
          <w:tcPr>
            <w:tcW w:w="130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全县律师</w:t>
            </w:r>
            <w:r>
              <w:rPr>
                <w:rFonts w:hint="eastAsia" w:ascii="宋体" w:hAnsi="宋体" w:eastAsia="宋体" w:cs="宋体"/>
                <w:kern w:val="0"/>
                <w:sz w:val="21"/>
                <w:szCs w:val="21"/>
                <w:lang w:bidi="ar"/>
              </w:rPr>
              <w:t xml:space="preserve"> </w:t>
            </w:r>
          </w:p>
        </w:tc>
        <w:tc>
          <w:tcPr>
            <w:tcW w:w="22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《律师执业管理办法》</w:t>
            </w:r>
            <w:r>
              <w:rPr>
                <w:rFonts w:hint="eastAsia" w:ascii="宋体" w:hAnsi="宋体" w:eastAsia="宋体" w:cs="宋体"/>
                <w:kern w:val="0"/>
                <w:sz w:val="21"/>
                <w:szCs w:val="21"/>
                <w:lang w:bidi="ar"/>
              </w:rPr>
              <w:t xml:space="preserve"> </w:t>
            </w:r>
            <w:r>
              <w:rPr>
                <w:rFonts w:hint="eastAsia" w:ascii="宋体" w:hAnsi="宋体" w:eastAsia="宋体" w:cs="宋体"/>
                <w:color w:val="000000"/>
                <w:kern w:val="0"/>
                <w:sz w:val="21"/>
                <w:szCs w:val="21"/>
                <w:lang w:bidi="ar"/>
              </w:rPr>
              <w:t>第51条</w:t>
            </w:r>
            <w:r>
              <w:rPr>
                <w:rFonts w:hint="eastAsia" w:ascii="宋体" w:hAnsi="宋体" w:eastAsia="宋体" w:cs="宋体"/>
                <w:kern w:val="0"/>
                <w:sz w:val="21"/>
                <w:szCs w:val="21"/>
                <w:lang w:bidi="ar"/>
              </w:rPr>
              <w:t xml:space="preserve"> </w:t>
            </w:r>
          </w:p>
        </w:tc>
        <w:tc>
          <w:tcPr>
            <w:tcW w:w="10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公共法律服务股 </w:t>
            </w:r>
          </w:p>
        </w:tc>
        <w:tc>
          <w:tcPr>
            <w:tcW w:w="114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100%</w:t>
            </w:r>
            <w:r>
              <w:rPr>
                <w:rFonts w:hint="eastAsia" w:ascii="宋体" w:hAnsi="宋体" w:eastAsia="宋体" w:cs="宋体"/>
                <w:kern w:val="0"/>
                <w:sz w:val="21"/>
                <w:szCs w:val="21"/>
                <w:lang w:bidi="ar"/>
              </w:rPr>
              <w:t xml:space="preserve"> </w:t>
            </w:r>
          </w:p>
        </w:tc>
        <w:tc>
          <w:tcPr>
            <w:tcW w:w="8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r>
              <w:rPr>
                <w:rFonts w:hint="eastAsia" w:ascii="宋体" w:hAnsi="宋体" w:eastAsia="宋体" w:cs="宋体"/>
                <w:kern w:val="0"/>
                <w:sz w:val="21"/>
                <w:szCs w:val="21"/>
                <w:lang w:bidi="ar"/>
              </w:rPr>
              <w:t xml:space="preserve"> </w:t>
            </w:r>
          </w:p>
        </w:tc>
        <w:tc>
          <w:tcPr>
            <w:tcW w:w="141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2021.4-2021.10</w:t>
            </w:r>
            <w:r>
              <w:rPr>
                <w:rFonts w:hint="eastAsia" w:ascii="宋体" w:hAnsi="宋体" w:eastAsia="宋体" w:cs="宋体"/>
                <w:kern w:val="0"/>
                <w:sz w:val="21"/>
                <w:szCs w:val="21"/>
                <w:lang w:bidi="ar"/>
              </w:rPr>
              <w:t xml:space="preserve"> </w:t>
            </w:r>
          </w:p>
        </w:tc>
        <w:tc>
          <w:tcPr>
            <w:tcW w:w="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p>
        </w:tc>
      </w:tr>
      <w:tr>
        <w:tblPrEx>
          <w:tblCellMar>
            <w:top w:w="0" w:type="dxa"/>
            <w:left w:w="0" w:type="dxa"/>
            <w:bottom w:w="0" w:type="dxa"/>
            <w:right w:w="0" w:type="dxa"/>
          </w:tblCellMar>
        </w:tblPrEx>
        <w:trPr>
          <w:trHeight w:val="578" w:hRule="atLeast"/>
          <w:jc w:val="center"/>
        </w:trPr>
        <w:tc>
          <w:tcPr>
            <w:tcW w:w="130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苍溪县公证处 </w:t>
            </w:r>
          </w:p>
        </w:tc>
        <w:tc>
          <w:tcPr>
            <w:tcW w:w="22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《公证机构执业管理办法》第26条</w:t>
            </w:r>
            <w:r>
              <w:rPr>
                <w:rFonts w:hint="eastAsia" w:ascii="宋体" w:hAnsi="宋体" w:eastAsia="宋体" w:cs="宋体"/>
                <w:kern w:val="0"/>
                <w:sz w:val="21"/>
                <w:szCs w:val="21"/>
                <w:lang w:bidi="ar"/>
              </w:rPr>
              <w:t xml:space="preserve"> </w:t>
            </w:r>
          </w:p>
        </w:tc>
        <w:tc>
          <w:tcPr>
            <w:tcW w:w="10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公共法律服务股</w:t>
            </w:r>
          </w:p>
        </w:tc>
        <w:tc>
          <w:tcPr>
            <w:tcW w:w="114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100%</w:t>
            </w:r>
            <w:r>
              <w:rPr>
                <w:rFonts w:hint="eastAsia" w:ascii="宋体" w:hAnsi="宋体" w:eastAsia="宋体" w:cs="宋体"/>
                <w:kern w:val="0"/>
                <w:sz w:val="21"/>
                <w:szCs w:val="21"/>
                <w:lang w:bidi="ar"/>
              </w:rPr>
              <w:t xml:space="preserve"> </w:t>
            </w:r>
          </w:p>
        </w:tc>
        <w:tc>
          <w:tcPr>
            <w:tcW w:w="8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r>
              <w:rPr>
                <w:rFonts w:hint="eastAsia" w:ascii="宋体" w:hAnsi="宋体" w:eastAsia="宋体" w:cs="宋体"/>
                <w:kern w:val="0"/>
                <w:sz w:val="21"/>
                <w:szCs w:val="21"/>
                <w:lang w:bidi="ar"/>
              </w:rPr>
              <w:t xml:space="preserve"> </w:t>
            </w:r>
          </w:p>
        </w:tc>
        <w:tc>
          <w:tcPr>
            <w:tcW w:w="141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2021.4-2021.8</w:t>
            </w:r>
            <w:r>
              <w:rPr>
                <w:rFonts w:hint="eastAsia" w:ascii="宋体" w:hAnsi="宋体" w:eastAsia="宋体" w:cs="宋体"/>
                <w:kern w:val="0"/>
                <w:sz w:val="21"/>
                <w:szCs w:val="21"/>
                <w:lang w:bidi="ar"/>
              </w:rPr>
              <w:t xml:space="preserve"> </w:t>
            </w:r>
          </w:p>
        </w:tc>
        <w:tc>
          <w:tcPr>
            <w:tcW w:w="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p>
        </w:tc>
      </w:tr>
      <w:tr>
        <w:tblPrEx>
          <w:tblCellMar>
            <w:top w:w="0" w:type="dxa"/>
            <w:left w:w="0" w:type="dxa"/>
            <w:bottom w:w="0" w:type="dxa"/>
            <w:right w:w="0" w:type="dxa"/>
          </w:tblCellMar>
        </w:tblPrEx>
        <w:trPr>
          <w:trHeight w:val="977" w:hRule="atLeast"/>
          <w:jc w:val="center"/>
        </w:trPr>
        <w:tc>
          <w:tcPr>
            <w:tcW w:w="130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公证员</w:t>
            </w:r>
            <w:r>
              <w:rPr>
                <w:rFonts w:hint="eastAsia" w:ascii="宋体" w:hAnsi="宋体" w:eastAsia="宋体" w:cs="宋体"/>
                <w:kern w:val="0"/>
                <w:sz w:val="21"/>
                <w:szCs w:val="21"/>
                <w:lang w:bidi="ar"/>
              </w:rPr>
              <w:t xml:space="preserve"> </w:t>
            </w:r>
          </w:p>
        </w:tc>
        <w:tc>
          <w:tcPr>
            <w:tcW w:w="22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《公证员执业管理办法》</w:t>
            </w:r>
            <w:r>
              <w:rPr>
                <w:rFonts w:hint="eastAsia" w:ascii="宋体" w:hAnsi="宋体" w:eastAsia="宋体" w:cs="宋体"/>
                <w:kern w:val="0"/>
                <w:sz w:val="21"/>
                <w:szCs w:val="21"/>
                <w:lang w:bidi="ar"/>
              </w:rPr>
              <w:t xml:space="preserve"> </w:t>
            </w:r>
            <w:r>
              <w:rPr>
                <w:rFonts w:hint="eastAsia" w:ascii="宋体" w:hAnsi="宋体" w:eastAsia="宋体" w:cs="宋体"/>
                <w:color w:val="000000"/>
                <w:kern w:val="0"/>
                <w:sz w:val="21"/>
                <w:szCs w:val="21"/>
                <w:lang w:bidi="ar"/>
              </w:rPr>
              <w:t>第26条</w:t>
            </w:r>
            <w:r>
              <w:rPr>
                <w:rFonts w:hint="eastAsia" w:ascii="宋体" w:hAnsi="宋体" w:eastAsia="宋体" w:cs="宋体"/>
                <w:kern w:val="0"/>
                <w:sz w:val="21"/>
                <w:szCs w:val="21"/>
                <w:lang w:bidi="ar"/>
              </w:rPr>
              <w:t xml:space="preserve"> </w:t>
            </w:r>
          </w:p>
        </w:tc>
        <w:tc>
          <w:tcPr>
            <w:tcW w:w="10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公共法律服务股 </w:t>
            </w:r>
          </w:p>
        </w:tc>
        <w:tc>
          <w:tcPr>
            <w:tcW w:w="114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100%</w:t>
            </w:r>
            <w:r>
              <w:rPr>
                <w:rFonts w:hint="eastAsia" w:ascii="宋体" w:hAnsi="宋体" w:eastAsia="宋体" w:cs="宋体"/>
                <w:kern w:val="0"/>
                <w:sz w:val="21"/>
                <w:szCs w:val="21"/>
                <w:lang w:bidi="ar"/>
              </w:rPr>
              <w:t xml:space="preserve"> </w:t>
            </w:r>
          </w:p>
        </w:tc>
        <w:tc>
          <w:tcPr>
            <w:tcW w:w="8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r>
              <w:rPr>
                <w:rFonts w:hint="eastAsia" w:ascii="宋体" w:hAnsi="宋体" w:eastAsia="宋体" w:cs="宋体"/>
                <w:kern w:val="0"/>
                <w:sz w:val="21"/>
                <w:szCs w:val="21"/>
                <w:lang w:bidi="ar"/>
              </w:rPr>
              <w:t xml:space="preserve"> </w:t>
            </w:r>
          </w:p>
        </w:tc>
        <w:tc>
          <w:tcPr>
            <w:tcW w:w="141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2021.4-2021.9</w:t>
            </w:r>
            <w:r>
              <w:rPr>
                <w:rFonts w:hint="eastAsia" w:ascii="宋体" w:hAnsi="宋体" w:eastAsia="宋体" w:cs="宋体"/>
                <w:kern w:val="0"/>
                <w:sz w:val="21"/>
                <w:szCs w:val="21"/>
                <w:lang w:bidi="ar"/>
              </w:rPr>
              <w:t xml:space="preserve"> </w:t>
            </w:r>
          </w:p>
        </w:tc>
        <w:tc>
          <w:tcPr>
            <w:tcW w:w="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p>
        </w:tc>
      </w:tr>
      <w:tr>
        <w:tblPrEx>
          <w:tblCellMar>
            <w:top w:w="0" w:type="dxa"/>
            <w:left w:w="0" w:type="dxa"/>
            <w:bottom w:w="0" w:type="dxa"/>
            <w:right w:w="0" w:type="dxa"/>
          </w:tblCellMar>
        </w:tblPrEx>
        <w:trPr>
          <w:trHeight w:val="1333" w:hRule="atLeast"/>
          <w:jc w:val="center"/>
        </w:trPr>
        <w:tc>
          <w:tcPr>
            <w:tcW w:w="130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永泰司法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鉴定所</w:t>
            </w:r>
          </w:p>
        </w:tc>
        <w:tc>
          <w:tcPr>
            <w:tcW w:w="22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《司法鉴定机构登记管理办法》第4、10、11、33、34条《司法鉴定程序通则》第9条</w:t>
            </w:r>
            <w:r>
              <w:rPr>
                <w:rFonts w:hint="eastAsia" w:ascii="宋体" w:hAnsi="宋体" w:eastAsia="宋体" w:cs="宋体"/>
                <w:kern w:val="0"/>
                <w:sz w:val="21"/>
                <w:szCs w:val="21"/>
                <w:lang w:bidi="ar"/>
              </w:rPr>
              <w:t xml:space="preserve"> </w:t>
            </w:r>
          </w:p>
        </w:tc>
        <w:tc>
          <w:tcPr>
            <w:tcW w:w="10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 xml:space="preserve">公共法律服务股 </w:t>
            </w:r>
            <w:r>
              <w:rPr>
                <w:rFonts w:hint="eastAsia" w:ascii="宋体" w:hAnsi="宋体" w:eastAsia="宋体" w:cs="宋体"/>
                <w:kern w:val="0"/>
                <w:sz w:val="21"/>
                <w:szCs w:val="21"/>
                <w:lang w:bidi="ar"/>
              </w:rPr>
              <w:t xml:space="preserve"> </w:t>
            </w:r>
          </w:p>
        </w:tc>
        <w:tc>
          <w:tcPr>
            <w:tcW w:w="114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100%</w:t>
            </w:r>
            <w:r>
              <w:rPr>
                <w:rFonts w:hint="eastAsia" w:ascii="宋体" w:hAnsi="宋体" w:eastAsia="宋体" w:cs="宋体"/>
                <w:kern w:val="0"/>
                <w:sz w:val="21"/>
                <w:szCs w:val="21"/>
                <w:lang w:bidi="ar"/>
              </w:rPr>
              <w:t xml:space="preserve"> </w:t>
            </w:r>
          </w:p>
        </w:tc>
        <w:tc>
          <w:tcPr>
            <w:tcW w:w="8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r>
              <w:rPr>
                <w:rFonts w:hint="eastAsia" w:ascii="宋体" w:hAnsi="宋体" w:eastAsia="宋体" w:cs="宋体"/>
                <w:kern w:val="0"/>
                <w:sz w:val="21"/>
                <w:szCs w:val="21"/>
                <w:lang w:bidi="ar"/>
              </w:rPr>
              <w:t xml:space="preserve"> </w:t>
            </w:r>
          </w:p>
        </w:tc>
        <w:tc>
          <w:tcPr>
            <w:tcW w:w="141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2021.6-2021.11</w:t>
            </w:r>
            <w:r>
              <w:rPr>
                <w:rFonts w:hint="eastAsia" w:ascii="宋体" w:hAnsi="宋体" w:eastAsia="宋体" w:cs="宋体"/>
                <w:kern w:val="0"/>
                <w:sz w:val="21"/>
                <w:szCs w:val="21"/>
                <w:lang w:bidi="ar"/>
              </w:rPr>
              <w:t xml:space="preserve"> </w:t>
            </w:r>
          </w:p>
        </w:tc>
        <w:tc>
          <w:tcPr>
            <w:tcW w:w="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p>
        </w:tc>
      </w:tr>
      <w:tr>
        <w:tblPrEx>
          <w:tblCellMar>
            <w:top w:w="0" w:type="dxa"/>
            <w:left w:w="0" w:type="dxa"/>
            <w:bottom w:w="0" w:type="dxa"/>
            <w:right w:w="0" w:type="dxa"/>
          </w:tblCellMar>
        </w:tblPrEx>
        <w:trPr>
          <w:trHeight w:val="1716" w:hRule="atLeast"/>
          <w:jc w:val="center"/>
        </w:trPr>
        <w:tc>
          <w:tcPr>
            <w:tcW w:w="130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司法鉴定人</w:t>
            </w:r>
            <w:r>
              <w:rPr>
                <w:rFonts w:hint="eastAsia" w:ascii="宋体" w:hAnsi="宋体" w:eastAsia="宋体" w:cs="宋体"/>
                <w:kern w:val="0"/>
                <w:sz w:val="21"/>
                <w:szCs w:val="21"/>
                <w:lang w:bidi="ar"/>
              </w:rPr>
              <w:t xml:space="preserve"> </w:t>
            </w:r>
          </w:p>
        </w:tc>
        <w:tc>
          <w:tcPr>
            <w:tcW w:w="22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《司法鉴定机构登记管理办法》第4、9、10、23、24、25、26条《司法鉴定程序通则》第9条</w:t>
            </w:r>
            <w:r>
              <w:rPr>
                <w:rFonts w:hint="eastAsia" w:ascii="宋体" w:hAnsi="宋体" w:eastAsia="宋体" w:cs="宋体"/>
                <w:kern w:val="0"/>
                <w:sz w:val="21"/>
                <w:szCs w:val="21"/>
                <w:lang w:bidi="ar"/>
              </w:rPr>
              <w:t xml:space="preserve"> </w:t>
            </w:r>
          </w:p>
        </w:tc>
        <w:tc>
          <w:tcPr>
            <w:tcW w:w="10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公共法律服务股</w:t>
            </w:r>
            <w:r>
              <w:rPr>
                <w:rFonts w:hint="eastAsia" w:ascii="宋体" w:hAnsi="宋体" w:eastAsia="宋体" w:cs="宋体"/>
                <w:kern w:val="0"/>
                <w:sz w:val="21"/>
                <w:szCs w:val="21"/>
                <w:lang w:bidi="ar"/>
              </w:rPr>
              <w:t xml:space="preserve"> </w:t>
            </w:r>
          </w:p>
        </w:tc>
        <w:tc>
          <w:tcPr>
            <w:tcW w:w="114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100%</w:t>
            </w:r>
            <w:r>
              <w:rPr>
                <w:rFonts w:hint="eastAsia" w:ascii="宋体" w:hAnsi="宋体" w:eastAsia="宋体" w:cs="宋体"/>
                <w:kern w:val="0"/>
                <w:sz w:val="21"/>
                <w:szCs w:val="21"/>
                <w:lang w:bidi="ar"/>
              </w:rPr>
              <w:t xml:space="preserve"> </w:t>
            </w:r>
          </w:p>
        </w:tc>
        <w:tc>
          <w:tcPr>
            <w:tcW w:w="8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w:t>
            </w:r>
            <w:r>
              <w:rPr>
                <w:rFonts w:hint="eastAsia" w:ascii="宋体" w:hAnsi="宋体" w:eastAsia="宋体" w:cs="宋体"/>
                <w:kern w:val="0"/>
                <w:sz w:val="21"/>
                <w:szCs w:val="21"/>
                <w:lang w:bidi="ar"/>
              </w:rPr>
              <w:t xml:space="preserve"> </w:t>
            </w:r>
          </w:p>
        </w:tc>
        <w:tc>
          <w:tcPr>
            <w:tcW w:w="141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2021.7-2021.11</w:t>
            </w:r>
            <w:r>
              <w:rPr>
                <w:rFonts w:hint="eastAsia" w:ascii="宋体" w:hAnsi="宋体" w:eastAsia="宋体" w:cs="宋体"/>
                <w:kern w:val="0"/>
                <w:sz w:val="21"/>
                <w:szCs w:val="21"/>
                <w:lang w:bidi="ar"/>
              </w:rPr>
              <w:t xml:space="preserve"> </w:t>
            </w:r>
          </w:p>
        </w:tc>
        <w:tc>
          <w:tcPr>
            <w:tcW w:w="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p>
        </w:tc>
      </w:tr>
      <w:tr>
        <w:tblPrEx>
          <w:tblCellMar>
            <w:top w:w="0" w:type="dxa"/>
            <w:left w:w="0" w:type="dxa"/>
            <w:bottom w:w="0" w:type="dxa"/>
            <w:right w:w="0" w:type="dxa"/>
          </w:tblCellMar>
        </w:tblPrEx>
        <w:trPr>
          <w:trHeight w:val="1214" w:hRule="atLeast"/>
          <w:jc w:val="center"/>
        </w:trPr>
        <w:tc>
          <w:tcPr>
            <w:tcW w:w="130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基层法律服务所</w:t>
            </w:r>
          </w:p>
        </w:tc>
        <w:tc>
          <w:tcPr>
            <w:tcW w:w="22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kern w:val="0"/>
                <w:sz w:val="21"/>
                <w:szCs w:val="21"/>
                <w:lang w:bidi="ar"/>
              </w:rPr>
            </w:pPr>
            <w:r>
              <w:rPr>
                <w:rFonts w:hint="eastAsia" w:ascii="宋体" w:hAnsi="宋体" w:eastAsia="宋体" w:cs="宋体"/>
                <w:kern w:val="0"/>
                <w:sz w:val="21"/>
                <w:szCs w:val="21"/>
              </w:rPr>
              <w:t>《基层法律服务所管理办法》第四十条</w:t>
            </w:r>
          </w:p>
        </w:tc>
        <w:tc>
          <w:tcPr>
            <w:tcW w:w="10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公共法律服务股</w:t>
            </w:r>
          </w:p>
        </w:tc>
        <w:tc>
          <w:tcPr>
            <w:tcW w:w="114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100%</w:t>
            </w:r>
          </w:p>
        </w:tc>
        <w:tc>
          <w:tcPr>
            <w:tcW w:w="8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r>
              <w:rPr>
                <w:rFonts w:hint="eastAsia" w:ascii="宋体" w:hAnsi="宋体" w:eastAsia="宋体" w:cs="宋体"/>
                <w:kern w:val="0"/>
                <w:sz w:val="21"/>
                <w:szCs w:val="21"/>
                <w:lang w:bidi="ar"/>
              </w:rPr>
              <w:t xml:space="preserve"> </w:t>
            </w:r>
          </w:p>
        </w:tc>
        <w:tc>
          <w:tcPr>
            <w:tcW w:w="141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2021.4-2021.10</w:t>
            </w:r>
            <w:r>
              <w:rPr>
                <w:rFonts w:hint="eastAsia" w:ascii="宋体" w:hAnsi="宋体" w:eastAsia="宋体" w:cs="宋体"/>
                <w:kern w:val="0"/>
                <w:sz w:val="21"/>
                <w:szCs w:val="21"/>
                <w:lang w:bidi="ar"/>
              </w:rPr>
              <w:t xml:space="preserve"> </w:t>
            </w:r>
          </w:p>
        </w:tc>
        <w:tc>
          <w:tcPr>
            <w:tcW w:w="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p>
        </w:tc>
      </w:tr>
      <w:tr>
        <w:tblPrEx>
          <w:tblCellMar>
            <w:top w:w="0" w:type="dxa"/>
            <w:left w:w="0" w:type="dxa"/>
            <w:bottom w:w="0" w:type="dxa"/>
            <w:right w:w="0" w:type="dxa"/>
          </w:tblCellMar>
        </w:tblPrEx>
        <w:trPr>
          <w:trHeight w:val="1486" w:hRule="atLeast"/>
          <w:jc w:val="center"/>
        </w:trPr>
        <w:tc>
          <w:tcPr>
            <w:tcW w:w="130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基层法律服务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工作者</w:t>
            </w:r>
          </w:p>
        </w:tc>
        <w:tc>
          <w:tcPr>
            <w:tcW w:w="223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kern w:val="0"/>
                <w:sz w:val="21"/>
                <w:szCs w:val="21"/>
                <w:lang w:bidi="ar"/>
              </w:rPr>
            </w:pPr>
            <w:r>
              <w:rPr>
                <w:rFonts w:hint="eastAsia" w:ascii="宋体" w:hAnsi="宋体" w:eastAsia="宋体" w:cs="宋体"/>
                <w:color w:val="333333"/>
                <w:sz w:val="21"/>
                <w:szCs w:val="21"/>
                <w:shd w:val="clear" w:color="auto" w:fill="FFFFFF"/>
              </w:rPr>
              <w:t>《基层法律服务工作者管理办法》第五十条</w:t>
            </w:r>
          </w:p>
        </w:tc>
        <w:tc>
          <w:tcPr>
            <w:tcW w:w="108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公共法律服务股</w:t>
            </w:r>
          </w:p>
        </w:tc>
        <w:tc>
          <w:tcPr>
            <w:tcW w:w="114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100%</w:t>
            </w:r>
          </w:p>
        </w:tc>
        <w:tc>
          <w:tcPr>
            <w:tcW w:w="87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w:t>
            </w:r>
            <w:r>
              <w:rPr>
                <w:rFonts w:hint="eastAsia" w:ascii="宋体" w:hAnsi="宋体" w:eastAsia="宋体" w:cs="宋体"/>
                <w:kern w:val="0"/>
                <w:sz w:val="21"/>
                <w:szCs w:val="21"/>
                <w:lang w:bidi="ar"/>
              </w:rPr>
              <w:t xml:space="preserve"> </w:t>
            </w:r>
          </w:p>
        </w:tc>
        <w:tc>
          <w:tcPr>
            <w:tcW w:w="141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2021.3-2021.10</w:t>
            </w:r>
            <w:r>
              <w:rPr>
                <w:rFonts w:hint="eastAsia" w:ascii="宋体" w:hAnsi="宋体" w:eastAsia="宋体" w:cs="宋体"/>
                <w:kern w:val="0"/>
                <w:sz w:val="21"/>
                <w:szCs w:val="21"/>
                <w:lang w:bidi="ar"/>
              </w:rPr>
              <w:t xml:space="preserve"> </w:t>
            </w:r>
          </w:p>
        </w:tc>
        <w:tc>
          <w:tcPr>
            <w:tcW w:w="84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rPr>
            </w:pPr>
          </w:p>
        </w:tc>
      </w:tr>
      <w:tr>
        <w:tblPrEx>
          <w:tblCellMar>
            <w:top w:w="0" w:type="dxa"/>
            <w:left w:w="0" w:type="dxa"/>
            <w:bottom w:w="0" w:type="dxa"/>
            <w:right w:w="0" w:type="dxa"/>
          </w:tblCellMar>
        </w:tblPrEx>
        <w:trPr>
          <w:trHeight w:val="3128" w:hRule="atLeast"/>
          <w:jc w:val="center"/>
        </w:trPr>
        <w:tc>
          <w:tcPr>
            <w:tcW w:w="8877" w:type="dxa"/>
            <w:gridSpan w:val="7"/>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按照 《关于开展“双随机”抽查工作实施方案》（苍司发【2018】13号）等文件工作的有关要求，行政检查职能股室应当于当年一季度制定当年检查初步计划，汇总后公示。</w:t>
            </w:r>
          </w:p>
          <w:p>
            <w:pPr>
              <w:keepNext w:val="0"/>
              <w:keepLines w:val="0"/>
              <w:pageBreakBefore w:val="0"/>
              <w:widowControl/>
              <w:kinsoku/>
              <w:wordWrap/>
              <w:overflowPunct/>
              <w:topLinePunct w:val="0"/>
              <w:autoSpaceDE/>
              <w:autoSpaceDN/>
              <w:bidi w:val="0"/>
              <w:adjustRightInd/>
              <w:snapToGrid/>
              <w:spacing w:line="400" w:lineRule="exact"/>
              <w:ind w:firstLine="422" w:firstLineChars="200"/>
              <w:rPr>
                <w:rFonts w:hint="eastAsia" w:ascii="宋体" w:hAnsi="宋体" w:eastAsia="宋体" w:cs="宋体"/>
                <w:sz w:val="21"/>
                <w:szCs w:val="21"/>
              </w:rPr>
            </w:pPr>
            <w:r>
              <w:rPr>
                <w:rFonts w:hint="eastAsia" w:ascii="宋体" w:hAnsi="宋体" w:eastAsia="宋体" w:cs="宋体"/>
                <w:b/>
                <w:color w:val="000000"/>
                <w:kern w:val="0"/>
                <w:sz w:val="21"/>
                <w:szCs w:val="21"/>
                <w:lang w:bidi="ar"/>
              </w:rPr>
              <w:t>抽查工作注意事项</w:t>
            </w:r>
            <w:r>
              <w:rPr>
                <w:rFonts w:hint="eastAsia" w:ascii="宋体" w:hAnsi="宋体" w:eastAsia="宋体" w:cs="宋体"/>
                <w:color w:val="000000"/>
                <w:kern w:val="0"/>
                <w:sz w:val="21"/>
                <w:szCs w:val="21"/>
                <w:lang w:bidi="ar"/>
              </w:rPr>
              <w:t xml:space="preserve">：每年随机抽查事项不低于抽查事项总数的50%，抽查对象不少于全部抽查对象的70%。原则上同一年度对同一管理对象的抽查次数不超过2次。对社会关注度高、被投诉举报多、有严重违纪违规记录、失信等级高的法律服务机构和人员，适度提高抽查比例和频次。检查前三天，通过机选或摇号等方式，随机抽取检查人员和检查对象。检查情况和结果由公共法律服务股在五日内公示并录入一体化行权平台、市场主体信用信息共享交换平台。 </w:t>
            </w:r>
          </w:p>
        </w:tc>
      </w:tr>
    </w:tbl>
    <w:p>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（三）检查对象名录库</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1．司法鉴定机构1家、执业司法鉴定人7人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广元永泰司法鉴定所  机构住所：广元市苍溪县陵江镇解放路东段81号。执业司法鉴定人（7名）：孙邦锦  姚  永  童  正  张菊华  张文平  史建林  袁  军</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2．公证机构1家、公证员</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名</w:t>
      </w:r>
      <w:r>
        <w:rPr>
          <w:rFonts w:hint="eastAsia" w:ascii="仿宋_GB2312" w:hAnsi="仿宋_GB2312" w:eastAsia="仿宋_GB2312" w:cs="仿宋_GB2312"/>
          <w:sz w:val="32"/>
          <w:szCs w:val="32"/>
        </w:rPr>
        <w:t xml:space="preserve">           </w:t>
      </w:r>
    </w:p>
    <w:tbl>
      <w:tblPr>
        <w:tblStyle w:val="5"/>
        <w:tblpPr w:leftFromText="180" w:rightFromText="180" w:vertAnchor="text" w:horzAnchor="page" w:tblpX="1560" w:tblpY="664"/>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902"/>
        <w:gridCol w:w="2940"/>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9" w:type="dxa"/>
            <w:tcBorders>
              <w:top w:val="single" w:color="auto" w:sz="4" w:space="0"/>
              <w:left w:val="single" w:color="auto" w:sz="4" w:space="0"/>
              <w:bottom w:val="single" w:color="auto" w:sz="4" w:space="0"/>
              <w:right w:val="single" w:color="auto" w:sz="4" w:space="0"/>
            </w:tcBorders>
            <w:vAlign w:val="center"/>
          </w:tcPr>
          <w:p>
            <w:pPr>
              <w:spacing w:line="576" w:lineRule="exact"/>
              <w:ind w:left="-84" w:leftChars="-40" w:right="-92" w:rightChars="-44"/>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902"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公证机构名称</w:t>
            </w:r>
          </w:p>
        </w:tc>
        <w:tc>
          <w:tcPr>
            <w:tcW w:w="2940"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执业证编号</w:t>
            </w:r>
          </w:p>
        </w:tc>
        <w:tc>
          <w:tcPr>
            <w:tcW w:w="233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759"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9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76" w:lineRule="exact"/>
              <w:jc w:val="left"/>
              <w:rPr>
                <w:rFonts w:ascii="仿宋_GB2312" w:hAnsi="仿宋_GB2312" w:eastAsia="仿宋_GB2312" w:cs="仿宋_GB2312"/>
                <w:sz w:val="28"/>
                <w:szCs w:val="28"/>
                <w:lang w:val="en-GB"/>
              </w:rPr>
            </w:pPr>
            <w:r>
              <w:rPr>
                <w:rFonts w:hint="eastAsia" w:ascii="仿宋_GB2312" w:hAnsi="仿宋_GB2312" w:eastAsia="仿宋_GB2312" w:cs="仿宋_GB2312"/>
                <w:sz w:val="28"/>
                <w:szCs w:val="28"/>
              </w:rPr>
              <w:t>四川省苍溪县公证处</w:t>
            </w:r>
          </w:p>
        </w:tc>
        <w:tc>
          <w:tcPr>
            <w:tcW w:w="29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76" w:lineRule="exact"/>
              <w:jc w:val="center"/>
              <w:rPr>
                <w:rFonts w:ascii="仿宋_GB2312" w:hAnsi="仿宋_GB2312" w:eastAsia="仿宋_GB2312" w:cs="仿宋_GB2312"/>
                <w:sz w:val="28"/>
                <w:szCs w:val="28"/>
                <w:lang w:val="en-GB"/>
              </w:rPr>
            </w:pPr>
            <w:r>
              <w:rPr>
                <w:rFonts w:hint="eastAsia" w:ascii="仿宋_GB2312" w:hAnsi="仿宋_GB2312" w:eastAsia="仿宋_GB2312" w:cs="仿宋_GB2312"/>
                <w:sz w:val="28"/>
                <w:szCs w:val="28"/>
              </w:rPr>
              <w:t>325100006899286765</w:t>
            </w:r>
          </w:p>
        </w:tc>
        <w:tc>
          <w:tcPr>
            <w:tcW w:w="23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576" w:lineRule="exact"/>
              <w:jc w:val="left"/>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苍溪县陵江镇江南干道128号</w:t>
            </w:r>
          </w:p>
        </w:tc>
      </w:tr>
    </w:tbl>
    <w:p>
      <w:pPr>
        <w:spacing w:line="576" w:lineRule="exact"/>
        <w:rPr>
          <w:rFonts w:ascii="仿宋_GB2312" w:hAnsi="仿宋_GB2312" w:eastAsia="仿宋_GB2312" w:cs="仿宋_GB2312"/>
          <w:b/>
          <w:bCs/>
          <w:sz w:val="32"/>
          <w:szCs w:val="32"/>
        </w:rPr>
      </w:pPr>
    </w:p>
    <w:tbl>
      <w:tblPr>
        <w:tblStyle w:val="5"/>
        <w:tblpPr w:leftFromText="180" w:rightFromText="180" w:vertAnchor="text" w:horzAnchor="page" w:tblpX="1545" w:tblpY="3060"/>
        <w:tblOverlap w:val="never"/>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082"/>
        <w:gridCol w:w="2048"/>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90" w:type="dxa"/>
            <w:tcBorders>
              <w:top w:val="single" w:color="auto" w:sz="4" w:space="0"/>
              <w:left w:val="single" w:color="auto" w:sz="4" w:space="0"/>
              <w:bottom w:val="single" w:color="auto" w:sz="4" w:space="0"/>
              <w:right w:val="single" w:color="auto" w:sz="4" w:space="0"/>
            </w:tcBorders>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82"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所属公证处名称</w:t>
            </w:r>
          </w:p>
        </w:tc>
        <w:tc>
          <w:tcPr>
            <w:tcW w:w="204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77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执业证号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trPr>
        <w:tc>
          <w:tcPr>
            <w:tcW w:w="990"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082"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苍溪县公证处</w:t>
            </w:r>
          </w:p>
        </w:tc>
        <w:tc>
          <w:tcPr>
            <w:tcW w:w="204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淳正勇</w:t>
            </w:r>
          </w:p>
        </w:tc>
        <w:tc>
          <w:tcPr>
            <w:tcW w:w="277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123161120181449</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bidi="ar"/>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3．苍溪县律师事务所、法律援助机构、律师名单</w:t>
      </w:r>
      <w:r>
        <w:rPr>
          <w:rFonts w:hint="eastAsia" w:ascii="仿宋_GB2312" w:hAnsi="仿宋_GB2312" w:eastAsia="仿宋_GB2312" w:cs="仿宋_GB2312"/>
          <w:sz w:val="32"/>
          <w:szCs w:val="32"/>
        </w:rPr>
        <w:t>（5家律师事务所，专职律师45名）</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（1）四川诰通律师事务所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组织形式：普通合伙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地址：广元市苍溪县陵江镇北门沟路349号</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电话：0839-5251924  邮编：628400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主任：杨先华</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杨先华   韩  冬   白宝泉   张自义   李在健   </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李  雄   冯  伟   程诗洋   王鹏菲   王小月   </w:t>
      </w:r>
    </w:p>
    <w:p>
      <w:pPr>
        <w:widowControl/>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张蓉华   冯泸平     </w:t>
      </w:r>
    </w:p>
    <w:p>
      <w:pPr>
        <w:widowControl/>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（2）四川达权律师事务所  </w:t>
      </w:r>
    </w:p>
    <w:p>
      <w:pPr>
        <w:widowControl/>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组织形式：普通合伙</w:t>
      </w:r>
    </w:p>
    <w:p>
      <w:pPr>
        <w:widowControl/>
        <w:spacing w:line="576" w:lineRule="exact"/>
        <w:ind w:left="638" w:leftChars="304"/>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地址：四川省广元市苍溪县陵江镇北门沟路369号1幢2层2-1号</w:t>
      </w:r>
    </w:p>
    <w:p>
      <w:pPr>
        <w:widowControl/>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电话：0839-5251908  邮编：628400    </w:t>
      </w:r>
    </w:p>
    <w:p>
      <w:pPr>
        <w:widowControl/>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主任：黄晓波</w:t>
      </w:r>
    </w:p>
    <w:p>
      <w:pPr>
        <w:widowControl/>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黄晓波   张  鸣   唐  斌   邓淑华   向和平</w:t>
      </w:r>
    </w:p>
    <w:p>
      <w:pPr>
        <w:widowControl/>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余  乐   谢继平   张清云   李  军   胡杰斯</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（3）四川鉴平律师事务所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组织形式：普通合伙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地址：苍溪县陵江镇金港国际4楼</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电话：0839-5253193  邮编：628400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主任：宋健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宋  健   何  明   张文锦   杨  辉  王  霞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杜  显   严  瑛   吴承锟   张城婧  白志城  </w:t>
      </w:r>
    </w:p>
    <w:p>
      <w:pPr>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金虹利  李艳林    张  涛</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（4）四川汉能律师事务所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组织形式：个人所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地址：四川省广元市苍溪县陵江镇落英缤纷路北段51号</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电话：0839-5669988  邮编：628400 </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主任：刘清平   </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刘清平   曾  鑫   阳  军   何香玉   邓  琴   </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唐浩云   陈文超   袁  鑫   李松夏</w:t>
      </w:r>
    </w:p>
    <w:p>
      <w:pPr>
        <w:widowControl/>
        <w:spacing w:line="576"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（5）四川仨合律师事务所</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组织形式：个人</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地址：广元市苍溪县陵江镇北门沟路336号二楼</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电话：0839-5281847  邮编：628400 </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主任：罗军</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罗 军</w:t>
      </w:r>
    </w:p>
    <w:p>
      <w:pPr>
        <w:spacing w:line="576"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lang w:bidi="ar"/>
        </w:rPr>
        <w:t>4．</w:t>
      </w:r>
      <w:r>
        <w:rPr>
          <w:rFonts w:hint="eastAsia" w:ascii="仿宋_GB2312" w:hAnsi="仿宋_GB2312" w:eastAsia="仿宋_GB2312" w:cs="仿宋_GB2312"/>
          <w:b/>
          <w:bCs/>
          <w:sz w:val="32"/>
          <w:szCs w:val="32"/>
        </w:rPr>
        <w:t>苍溪县法律援助机构1个、法律援助律师47人（律师事务所所有执业律师）</w:t>
      </w:r>
    </w:p>
    <w:p>
      <w:pPr>
        <w:widowControl/>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广元市苍溪县法律援助中心</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组织形式:</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法律援助机构</w:t>
      </w:r>
    </w:p>
    <w:p>
      <w:pPr>
        <w:widowControl/>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地址：广元市苍溪县陵江镇江南干道二段128号</w:t>
      </w:r>
    </w:p>
    <w:p>
      <w:pPr>
        <w:widowControl/>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电话：0839-5222148  邮编：628400  </w:t>
      </w:r>
    </w:p>
    <w:p>
      <w:pPr>
        <w:widowControl/>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负责人：郑琳云</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5．苍溪县基层法律服务所9个、法律服务工作者44名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（1）苍溪县东溪法律服务所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组织形式：合伙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地址：苍溪县东溪镇人民东路下段48号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电话：13981216458 邮编：628411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主任：蹇继兵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蹇继兵 杜  娟  段定勇  严瑞勋  王  平  严代禄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（2）苍溪县龙山法律服务所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组织形式：合伙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地址：苍溪县龙山镇迎宾街87号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电话：13308129127 邮编：628425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主任：江勇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江勇 胡成明 曹武贤 李显明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（3）苍溪县汉昌法律服务所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组织形式：合伙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地址：苍溪县江南干道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电话：5881148 邮编：628400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主任：张波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  波  钟 涛  陶家福  张永涛  龙兴华  王 杰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谭 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（4)苍溪县陵江法律服务所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组织形式：合伙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地址：苍溪县法院旁原环保局一楼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电话：13881227851 邮编：628400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主任：罗锐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罗  锐  秦  勇  罗文一川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(5)苍溪县歧坪法律服务所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组织形式：合伙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地址：苍溪县歧坪场侯家沟路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电话：13158758600 邮编：628421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主任：唐  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唐  军  魏鹏先  向群连  郑爱华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(6)苍溪县五龙法律服务所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组织形式：合伙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地址：苍溪县五龙镇苍龙路441号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电话：13981256808 邮编：628405</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主任：侯晓忠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侯晓忠  代银选  马 健   古留君   李正和  向明道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(7)苍溪县文昌法律服务所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组织形式：合伙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地址：苍溪县文昌镇纪红街34号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电话：13981237721 邮编：628431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主任：曾义强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曾义强  仲三华  冯荣芳  赵洪斌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(8)苍溪县东青法律服务所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组织形式：合伙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地址：苍溪县东青镇东青场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电话：13981296396 邮编：628401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主任：何朝贵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何朝贵  冉宗林  李 建</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(9)苍溪县元坝法律服务所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组织形式：合伙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地址：苍溪县元坝镇裕鹤东路129号</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电话：13981299780 邮编：628400</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主任：杨光兴</w:t>
      </w:r>
    </w:p>
    <w:p>
      <w:pPr>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杨光兴  冉明生  王子华  邹献国   蒋小平  寇永雄</w:t>
      </w:r>
    </w:p>
    <w:p>
      <w:pPr>
        <w:spacing w:line="576" w:lineRule="exact"/>
        <w:ind w:firstLine="640" w:firstLineChars="200"/>
        <w:rPr>
          <w:rFonts w:hint="eastAsia" w:ascii="黑体" w:hAnsi="黑体" w:eastAsia="黑体" w:cs="黑体"/>
          <w:b w:val="0"/>
          <w:bCs w:val="0"/>
          <w:color w:val="FFFFFF"/>
          <w:sz w:val="24"/>
        </w:rPr>
      </w:pPr>
      <w:r>
        <w:rPr>
          <w:rFonts w:hint="eastAsia" w:ascii="黑体" w:hAnsi="黑体" w:eastAsia="黑体" w:cs="黑体"/>
          <w:b w:val="0"/>
          <w:bCs w:val="0"/>
          <w:sz w:val="32"/>
          <w:szCs w:val="32"/>
        </w:rPr>
        <w:t>八、苍溪县司法局行政执法文书样式、行政执法案卷评查制度</w:t>
      </w:r>
    </w:p>
    <w:p>
      <w:pPr>
        <w:pStyle w:val="2"/>
        <w:widowControl/>
        <w:spacing w:before="0" w:beforeAutospacing="0" w:after="150" w:afterAutospacing="0" w:line="576" w:lineRule="exact"/>
        <w:ind w:firstLine="700" w:firstLineChars="200"/>
        <w:rPr>
          <w:rFonts w:hint="default" w:ascii="仿宋_GB2312" w:hAnsi="仿宋_GB2312" w:eastAsia="仿宋_GB2312" w:cs="仿宋_GB2312"/>
          <w:b w:val="0"/>
          <w:bCs/>
          <w:color w:val="464445"/>
          <w:sz w:val="32"/>
          <w:szCs w:val="32"/>
          <w:shd w:val="clear" w:color="auto" w:fill="FFFFFF"/>
        </w:rPr>
      </w:pPr>
      <w:r>
        <w:rPr>
          <w:rFonts w:ascii="仿宋_GB2312" w:hAnsi="仿宋_GB2312" w:eastAsia="仿宋_GB2312" w:cs="仿宋_GB2312"/>
          <w:b w:val="0"/>
          <w:bCs/>
          <w:color w:val="404040"/>
          <w:spacing w:val="15"/>
          <w:sz w:val="32"/>
          <w:szCs w:val="32"/>
          <w:shd w:val="clear" w:color="auto" w:fill="FFFFFF"/>
        </w:rPr>
        <w:t>（一）司法部关于印发《司法行政机关行政许可文书格式文本》的通知</w:t>
      </w:r>
      <w:r>
        <w:rPr>
          <w:rFonts w:ascii="仿宋_GB2312" w:hAnsi="仿宋_GB2312" w:eastAsia="仿宋_GB2312" w:cs="仿宋_GB2312"/>
          <w:b w:val="0"/>
          <w:bCs/>
          <w:color w:val="464445"/>
          <w:sz w:val="32"/>
          <w:szCs w:val="32"/>
          <w:shd w:val="clear" w:color="auto" w:fill="FFFFFF"/>
        </w:rPr>
        <w:t>(司发通</w:t>
      </w:r>
      <w:r>
        <w:rPr>
          <w:rFonts w:ascii="仿宋_GB2312" w:hAnsi="仿宋_GB2312" w:eastAsia="仿宋_GB2312" w:cs="仿宋_GB2312"/>
          <w:b w:val="0"/>
          <w:bCs/>
          <w:sz w:val="32"/>
          <w:szCs w:val="32"/>
        </w:rPr>
        <w:t>〔2004〕</w:t>
      </w:r>
      <w:r>
        <w:rPr>
          <w:rFonts w:ascii="仿宋_GB2312" w:hAnsi="仿宋_GB2312" w:eastAsia="仿宋_GB2312" w:cs="仿宋_GB2312"/>
          <w:b w:val="0"/>
          <w:bCs/>
          <w:color w:val="464445"/>
          <w:sz w:val="32"/>
          <w:szCs w:val="32"/>
          <w:shd w:val="clear" w:color="auto" w:fill="FFFFFF"/>
        </w:rPr>
        <w:t>167号)</w:t>
      </w:r>
    </w:p>
    <w:p>
      <w:pPr>
        <w:spacing w:line="576" w:lineRule="exact"/>
        <w:ind w:firstLine="640" w:firstLineChars="200"/>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333333"/>
          <w:sz w:val="32"/>
          <w:szCs w:val="32"/>
        </w:rPr>
        <w:t>（二）司法部关于印发</w:t>
      </w:r>
      <w:r>
        <w:rPr>
          <w:rFonts w:hint="eastAsia" w:ascii="仿宋_GB2312" w:hAnsi="仿宋_GB2312" w:eastAsia="仿宋_GB2312" w:cs="仿宋_GB2312"/>
          <w:bCs/>
          <w:color w:val="404040"/>
          <w:spacing w:val="15"/>
          <w:sz w:val="32"/>
          <w:szCs w:val="32"/>
          <w:shd w:val="clear" w:color="auto" w:fill="FFFFFF"/>
        </w:rPr>
        <w:t>《</w:t>
      </w:r>
      <w:r>
        <w:rPr>
          <w:rFonts w:hint="eastAsia" w:ascii="仿宋_GB2312" w:hAnsi="仿宋_GB2312" w:eastAsia="仿宋_GB2312" w:cs="仿宋_GB2312"/>
          <w:bCs/>
          <w:color w:val="333333"/>
          <w:sz w:val="32"/>
          <w:szCs w:val="32"/>
        </w:rPr>
        <w:t>司法行政机关行政执法文书格式的通知</w:t>
      </w:r>
      <w:r>
        <w:rPr>
          <w:rFonts w:hint="eastAsia" w:ascii="仿宋_GB2312" w:hAnsi="仿宋_GB2312" w:eastAsia="仿宋_GB2312" w:cs="仿宋_GB2312"/>
          <w:bCs/>
          <w:color w:val="000000"/>
          <w:sz w:val="32"/>
          <w:szCs w:val="32"/>
          <w:shd w:val="clear" w:color="auto" w:fill="FFFFFF"/>
        </w:rPr>
        <w:t> </w:t>
      </w:r>
      <w:r>
        <w:rPr>
          <w:rFonts w:hint="eastAsia" w:ascii="仿宋_GB2312" w:hAnsi="仿宋_GB2312" w:eastAsia="仿宋_GB2312" w:cs="仿宋_GB2312"/>
          <w:bCs/>
          <w:color w:val="404040"/>
          <w:spacing w:val="15"/>
          <w:sz w:val="32"/>
          <w:szCs w:val="32"/>
          <w:shd w:val="clear" w:color="auto" w:fill="FFFFFF"/>
        </w:rPr>
        <w:t>》</w:t>
      </w:r>
      <w:r>
        <w:rPr>
          <w:rFonts w:hint="eastAsia" w:ascii="仿宋_GB2312" w:hAnsi="仿宋_GB2312" w:eastAsia="仿宋_GB2312" w:cs="仿宋_GB2312"/>
          <w:bCs/>
          <w:color w:val="000000"/>
          <w:sz w:val="32"/>
          <w:szCs w:val="32"/>
          <w:shd w:val="clear" w:color="auto" w:fill="FFFFFF"/>
        </w:rPr>
        <w:t>（司发通</w:t>
      </w:r>
      <w:r>
        <w:rPr>
          <w:rFonts w:hint="eastAsia" w:ascii="仿宋_GB2312" w:hAnsi="仿宋_GB2312" w:eastAsia="仿宋_GB2312" w:cs="仿宋_GB2312"/>
          <w:sz w:val="32"/>
          <w:szCs w:val="32"/>
        </w:rPr>
        <w:t>〔1997〕</w:t>
      </w:r>
      <w:r>
        <w:rPr>
          <w:rFonts w:hint="eastAsia" w:ascii="仿宋_GB2312" w:hAnsi="仿宋_GB2312" w:eastAsia="仿宋_GB2312" w:cs="仿宋_GB2312"/>
          <w:bCs/>
          <w:color w:val="000000"/>
          <w:sz w:val="32"/>
          <w:szCs w:val="32"/>
          <w:shd w:val="clear" w:color="auto" w:fill="FFFFFF"/>
        </w:rPr>
        <w:t>085号)</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（三）广元市司法局关于印发《广元市司法行政机关行政执法案卷评查办法》及相关配套规定的通知(广司发〔2011〕86号)</w:t>
      </w:r>
    </w:p>
    <w:p>
      <w:pPr>
        <w:numPr>
          <w:ilvl w:val="0"/>
          <w:numId w:val="2"/>
        </w:numPr>
        <w:spacing w:line="576"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苍溪县司法局上年度双随机抽查结果、行政许可和处罚决定、上年度本机关行政执法数据总体情况</w:t>
      </w:r>
    </w:p>
    <w:p>
      <w:pPr>
        <w:numPr>
          <w:ilvl w:val="0"/>
          <w:numId w:val="3"/>
        </w:num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上年度本机关行政执法数据总体情况</w:t>
      </w:r>
    </w:p>
    <w:p>
      <w:pPr>
        <w:spacing w:line="576" w:lineRule="exact"/>
        <w:ind w:left="63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苍溪县人民政府网已公示</w:t>
      </w:r>
    </w:p>
    <w:p>
      <w:pPr>
        <w:numPr>
          <w:ilvl w:val="0"/>
          <w:numId w:val="3"/>
        </w:num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行政许可和行政处罚决定公示</w:t>
      </w:r>
    </w:p>
    <w:p>
      <w:pPr>
        <w:spacing w:line="576" w:lineRule="exact"/>
        <w:ind w:left="630"/>
        <w:rPr>
          <w:rFonts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无</w:t>
      </w:r>
    </w:p>
    <w:p>
      <w:pPr>
        <w:spacing w:line="576"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十、苍溪县司法局实行行政执法三项制度方案</w:t>
      </w:r>
    </w:p>
    <w:p>
      <w:pPr>
        <w:spacing w:line="576" w:lineRule="exact"/>
        <w:ind w:firstLine="640" w:firstLineChars="200"/>
        <w:rPr>
          <w:rFonts w:eastAsia="仿宋"/>
        </w:rPr>
      </w:pPr>
      <w:r>
        <w:rPr>
          <w:rFonts w:hint="eastAsia" w:ascii="仿宋_GB2312" w:hAnsi="仿宋_GB2312" w:eastAsia="仿宋_GB2312" w:cs="仿宋_GB2312"/>
          <w:sz w:val="32"/>
          <w:szCs w:val="32"/>
        </w:rPr>
        <w:t>遵照执行</w:t>
      </w:r>
      <w:r>
        <w:rPr>
          <w:rFonts w:hint="eastAsia" w:ascii="仿宋" w:hAnsi="仿宋" w:eastAsia="仿宋" w:cs="仿宋"/>
          <w:sz w:val="32"/>
          <w:szCs w:val="32"/>
        </w:rPr>
        <w:t>《苍溪县人民政府办公室关于印发苍溪县全面落实行政执法公示制度执法全过程记录制度重大执法决定法制审核制度实施办法的通知》（苍府办发</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 w:hAnsi="仿宋" w:eastAsia="仿宋" w:cs="仿宋"/>
          <w:sz w:val="32"/>
          <w:szCs w:val="32"/>
        </w:rPr>
        <w:t>29号）</w:t>
      </w:r>
    </w:p>
    <w:p>
      <w:bookmarkStart w:id="0" w:name="_GoBack"/>
      <w:bookmarkEnd w:id="0"/>
    </w:p>
    <w:sectPr>
      <w:footerReference r:id="rId3" w:type="default"/>
      <w:pgSz w:w="11906" w:h="16838"/>
      <w:pgMar w:top="1440" w:right="1800" w:bottom="1440" w:left="1800" w:header="851" w:footer="82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-445770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5.1pt;height:144pt;width:144pt;mso-position-horizontal:outside;mso-position-horizontal-relative:margin;mso-wrap-style:none;z-index:251659264;mso-width-relative:page;mso-height-relative:page;" filled="f" stroked="f" coordsize="21600,21600" o:gfxdata="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hMmzLGz1zvIIHeXxdnUMkDOpHEXplEB34gGzl/rU70kc7j/PKerx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xEOjWAAAACAEAAA8AAAAAAAAAAQAgAAAAIgAAAGRycy9kb3ducmV2LnhtbFBL&#10;AQIUABQAAAAIAIdO4kCG8Zm0MQIAAGMEAAAOAAAAAAAAAAEAIAAAACUBAABkcnMvZTJvRG9jLnht&#10;bFBLBQYAAAAABgAGAFkBAADIBQAAAAA=&#10;">
              <v:fill on="f" focussize="0,0"/>
              <v:stroke on="f" weight="0.5pt"/>
              <v:imagedata o:title=""/>
              <o:lock v:ext="edit" aspectratio="f"/>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371D3"/>
    <w:multiLevelType w:val="singleLevel"/>
    <w:tmpl w:val="D68371D3"/>
    <w:lvl w:ilvl="0" w:tentative="0">
      <w:start w:val="9"/>
      <w:numFmt w:val="chineseCounting"/>
      <w:suff w:val="nothing"/>
      <w:lvlText w:val="%1、"/>
      <w:lvlJc w:val="left"/>
      <w:rPr>
        <w:rFonts w:hint="eastAsia"/>
      </w:rPr>
    </w:lvl>
  </w:abstractNum>
  <w:abstractNum w:abstractNumId="1">
    <w:nsid w:val="3AA43B28"/>
    <w:multiLevelType w:val="singleLevel"/>
    <w:tmpl w:val="3AA43B28"/>
    <w:lvl w:ilvl="0" w:tentative="0">
      <w:start w:val="1"/>
      <w:numFmt w:val="chineseCounting"/>
      <w:suff w:val="nothing"/>
      <w:lvlText w:val="（%1）"/>
      <w:lvlJc w:val="left"/>
      <w:pPr>
        <w:ind w:left="630" w:firstLine="0"/>
      </w:pPr>
      <w:rPr>
        <w:rFonts w:hint="eastAsia"/>
      </w:rPr>
    </w:lvl>
  </w:abstractNum>
  <w:abstractNum w:abstractNumId="2">
    <w:nsid w:val="6FE39DB7"/>
    <w:multiLevelType w:val="singleLevel"/>
    <w:tmpl w:val="6FE39DB7"/>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545B0"/>
    <w:rsid w:val="41654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_Style 18"/>
    <w:basedOn w:val="1"/>
    <w:next w:val="1"/>
    <w:qFormat/>
    <w:uiPriority w:val="0"/>
    <w:pPr>
      <w:pBdr>
        <w:bottom w:val="single" w:color="auto" w:sz="6" w:space="1"/>
      </w:pBdr>
      <w:jc w:val="center"/>
    </w:pPr>
    <w:rPr>
      <w:rFonts w:ascii="Arial"/>
      <w:vanish/>
      <w:sz w:val="16"/>
    </w:rPr>
  </w:style>
  <w:style w:type="paragraph" w:customStyle="1" w:styleId="9">
    <w:name w:val="_Style 19"/>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2021-06-25T08:02:00Z</dcterms:created>
  <dc:creator>Administrator</dc:creator>
  <cp:lastModifiedBy>Administrator</cp:lastModifiedBy>
  <dcterms:modified xsi:type="dcterms:W3CDTF">2021-06-25T08:03:43Z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871A2D7156DC49339ECD0F88872E2F09</vt:lpwstr>
  </property>
</Properties>
</file>