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苍溪县退役军人事务局</w:t>
      </w:r>
    </w:p>
    <w:p>
      <w:pPr>
        <w:spacing w:line="576"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行政执法集中公示目录</w:t>
      </w:r>
    </w:p>
    <w:p>
      <w:pPr>
        <w:spacing w:line="620" w:lineRule="exact"/>
        <w:ind w:firstLine="640" w:firstLineChars="200"/>
        <w:rPr>
          <w:rFonts w:hint="eastAsia"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一、苍溪县退役军人事务局行政执法主体</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二、苍溪县退役军人事务局行政执法人员清单</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三、苍溪县退役军人事务局行政执法权力、责任清单</w:t>
      </w:r>
    </w:p>
    <w:p>
      <w:pPr>
        <w:spacing w:line="6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四、苍溪县退役军人事务局重大行政执法审核目录清单</w:t>
      </w:r>
    </w:p>
    <w:p>
      <w:pPr>
        <w:spacing w:line="620" w:lineRule="exact"/>
        <w:ind w:firstLine="640" w:firstLineChars="200"/>
      </w:pPr>
      <w:r>
        <w:rPr>
          <w:rFonts w:hint="eastAsia" w:ascii="仿宋_GB2312" w:hAnsi="仿宋_GB2312" w:eastAsia="仿宋_GB2312" w:cs="仿宋_GB2312"/>
          <w:sz w:val="32"/>
          <w:szCs w:val="32"/>
        </w:rPr>
        <w:t xml:space="preserve">五、苍溪县退役军人事务局行政执法（监督信息）救济渠道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六、苍溪县退役军人事务局行政执法自由裁量标准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七、苍溪县退役军人事务局随机抽查事项清单、市场主体库、2021年抽查计划</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八、苍溪县退役军人事务局行政执法文书样式、行政执法案卷评查制度</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九、苍溪县退役军人事务局上年度双随机抽查结果、行政许可和处罚决定、上年度本机关行政执法数据总体情况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十、苍溪县退役军人事务局实行行政执法三项制度方案</w:t>
      </w:r>
    </w:p>
    <w:p>
      <w:pPr>
        <w:spacing w:line="620" w:lineRule="exact"/>
        <w:ind w:firstLine="640" w:firstLineChars="200"/>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sz w:val="32"/>
          <w:szCs w:val="32"/>
        </w:rPr>
      </w:pPr>
    </w:p>
    <w:p>
      <w:pPr>
        <w:spacing w:line="62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苍溪县退役军人事务局行政执法集中内容公示</w:t>
      </w:r>
    </w:p>
    <w:p>
      <w:pPr>
        <w:spacing w:line="576" w:lineRule="exact"/>
        <w:jc w:val="center"/>
        <w:rPr>
          <w:rFonts w:ascii="方正小标宋简体" w:hAnsi="方正小标宋简体" w:eastAsia="方正小标宋简体" w:cs="方正小标宋简体"/>
          <w:sz w:val="36"/>
          <w:szCs w:val="36"/>
        </w:rPr>
      </w:pPr>
    </w:p>
    <w:p>
      <w:pPr>
        <w:numPr>
          <w:ilvl w:val="0"/>
          <w:numId w:val="0"/>
        </w:numPr>
        <w:spacing w:line="576" w:lineRule="exact"/>
        <w:ind w:firstLine="640" w:firstLineChars="200"/>
        <w:rPr>
          <w:rFonts w:ascii="黑体" w:hAnsi="黑体" w:eastAsia="黑体" w:cs="华文中宋"/>
          <w:sz w:val="32"/>
          <w:szCs w:val="32"/>
        </w:rPr>
      </w:pPr>
      <w:r>
        <w:rPr>
          <w:rFonts w:hint="eastAsia" w:ascii="黑体" w:hAnsi="黑体" w:eastAsia="黑体" w:cs="华文中宋"/>
          <w:sz w:val="32"/>
          <w:szCs w:val="32"/>
          <w:lang w:eastAsia="zh-CN"/>
        </w:rPr>
        <w:t>一、</w:t>
      </w:r>
      <w:r>
        <w:rPr>
          <w:rFonts w:hint="eastAsia" w:ascii="黑体" w:hAnsi="黑体" w:eastAsia="黑体" w:cs="华文中宋"/>
          <w:sz w:val="32"/>
          <w:szCs w:val="32"/>
        </w:rPr>
        <w:t>行政执法主体</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（一）行政执法主体1个：</w:t>
      </w:r>
      <w:r>
        <w:rPr>
          <w:rFonts w:hint="eastAsia" w:ascii="仿宋" w:hAnsi="仿宋" w:eastAsia="仿宋" w:cs="仿宋"/>
          <w:sz w:val="32"/>
          <w:szCs w:val="32"/>
        </w:rPr>
        <w:t>苍溪县退役军人事务局</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地址：四川省广元市苍溪县陵江镇兴贤街76号</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邮编：628400      电话（传真）0839-5259988</w:t>
      </w:r>
    </w:p>
    <w:p>
      <w:pPr>
        <w:spacing w:line="60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rPr>
        <w:t>（二）行政执法机构设置2个：</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1.拥军优抚股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主要职责：组织、指导全县拥军优属工作，承担现役军人、退役军人、军队文职人员和军属优待、抚恤等工作。贯彻执行国家、省、市有关退役军人医疗、疗养、养老等优抚保障机构以及军供保障机构的规划政策。贯彻执行国民党抗战老兵等有关人员优待政策。承担退役军人总结表彰、荣誉奖励和烈士褒扬、纪念设施管理保护工作，依法承担英雄烈士保护相关工作。承担烈士评定的审核上报工作，组织、指导英雄烈士纪念工作。负责退役军人事务对外交流与合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股室负责人：杨波      联系电话0839-6091867</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2.安置就业股</w:t>
      </w:r>
    </w:p>
    <w:p>
      <w:pPr>
        <w:spacing w:line="600" w:lineRule="exact"/>
        <w:ind w:firstLine="616" w:firstLineChars="200"/>
        <w:rPr>
          <w:rFonts w:ascii="仿宋" w:hAnsi="仿宋" w:eastAsia="仿宋" w:cs="仿宋"/>
          <w:sz w:val="32"/>
          <w:szCs w:val="32"/>
        </w:rPr>
      </w:pPr>
      <w:r>
        <w:rPr>
          <w:rFonts w:hint="eastAsia" w:ascii="仿宋" w:hAnsi="仿宋" w:eastAsia="仿宋" w:cs="仿宋"/>
          <w:spacing w:val="-6"/>
          <w:sz w:val="32"/>
          <w:szCs w:val="32"/>
        </w:rPr>
        <w:t>主要职责：拟订计划分配的军队转业干部、符合政府安排工作条件的退役士兵接收安置、教育培训政策和年度安置计划并组织实施，负责自主择业军队转业干部、复员干部、自主就业退役士兵的服务管理，承担接收移交安置、就业创业扶持和教育培训工作，拟订就业创业年度计划并组织实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股室负责人：牛波      联系电话：0839-6091856</w:t>
      </w:r>
    </w:p>
    <w:p>
      <w:pPr>
        <w:numPr>
          <w:ilvl w:val="0"/>
          <w:numId w:val="0"/>
        </w:numPr>
        <w:spacing w:line="576" w:lineRule="exact"/>
        <w:ind w:firstLine="640" w:firstLineChars="200"/>
        <w:rPr>
          <w:rFonts w:ascii="黑体" w:hAnsi="黑体" w:eastAsia="黑体" w:cs="华文中宋"/>
          <w:sz w:val="32"/>
          <w:szCs w:val="32"/>
        </w:rPr>
      </w:pPr>
      <w:r>
        <w:rPr>
          <w:rFonts w:hint="eastAsia" w:ascii="黑体" w:hAnsi="黑体" w:eastAsia="黑体" w:cs="华文中宋"/>
          <w:sz w:val="32"/>
          <w:szCs w:val="32"/>
          <w:lang w:eastAsia="zh-CN"/>
        </w:rPr>
        <w:t>二、</w:t>
      </w:r>
      <w:r>
        <w:rPr>
          <w:rFonts w:hint="eastAsia" w:ascii="黑体" w:hAnsi="黑体" w:eastAsia="黑体" w:cs="华文中宋"/>
          <w:sz w:val="32"/>
          <w:szCs w:val="32"/>
        </w:rPr>
        <w:t>苍溪县退役军人事务局行政执法人员清单</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32"/>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76" w:lineRule="exact"/>
              <w:jc w:val="center"/>
              <w:rPr>
                <w:rFonts w:ascii="仿宋" w:hAnsi="仿宋" w:eastAsia="仿宋" w:cs="仿宋"/>
                <w:sz w:val="24"/>
              </w:rPr>
            </w:pPr>
            <w:r>
              <w:rPr>
                <w:rFonts w:hint="eastAsia" w:ascii="仿宋" w:hAnsi="仿宋" w:eastAsia="仿宋" w:cs="仿宋"/>
                <w:sz w:val="24"/>
              </w:rPr>
              <w:t>序号</w:t>
            </w:r>
          </w:p>
        </w:tc>
        <w:tc>
          <w:tcPr>
            <w:tcW w:w="1432" w:type="dxa"/>
          </w:tcPr>
          <w:p>
            <w:pPr>
              <w:spacing w:line="576" w:lineRule="exact"/>
              <w:jc w:val="center"/>
              <w:rPr>
                <w:rFonts w:ascii="仿宋" w:hAnsi="仿宋" w:eastAsia="仿宋" w:cs="仿宋"/>
                <w:sz w:val="24"/>
              </w:rPr>
            </w:pPr>
            <w:r>
              <w:rPr>
                <w:rFonts w:hint="eastAsia" w:ascii="仿宋" w:hAnsi="仿宋" w:eastAsia="仿宋" w:cs="仿宋"/>
                <w:sz w:val="24"/>
              </w:rPr>
              <w:t>姓名</w:t>
            </w:r>
          </w:p>
        </w:tc>
        <w:tc>
          <w:tcPr>
            <w:tcW w:w="6681" w:type="dxa"/>
          </w:tcPr>
          <w:p>
            <w:pPr>
              <w:spacing w:line="576" w:lineRule="exact"/>
              <w:jc w:val="center"/>
              <w:rPr>
                <w:rFonts w:ascii="仿宋" w:hAnsi="仿宋" w:eastAsia="仿宋" w:cs="仿宋"/>
                <w:sz w:val="24"/>
              </w:rPr>
            </w:pPr>
            <w:r>
              <w:rPr>
                <w:rFonts w:hint="eastAsia" w:ascii="仿宋" w:hAnsi="仿宋" w:eastAsia="仿宋" w:cs="仿宋"/>
                <w:sz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76" w:lineRule="exact"/>
              <w:jc w:val="center"/>
              <w:rPr>
                <w:rFonts w:ascii="仿宋" w:hAnsi="仿宋" w:eastAsia="仿宋" w:cs="仿宋"/>
                <w:sz w:val="24"/>
              </w:rPr>
            </w:pPr>
            <w:r>
              <w:rPr>
                <w:rFonts w:hint="eastAsia" w:ascii="仿宋" w:hAnsi="仿宋" w:eastAsia="仿宋" w:cs="仿宋"/>
                <w:sz w:val="24"/>
              </w:rPr>
              <w:t>1</w:t>
            </w:r>
          </w:p>
        </w:tc>
        <w:tc>
          <w:tcPr>
            <w:tcW w:w="1432" w:type="dxa"/>
          </w:tcPr>
          <w:p>
            <w:pPr>
              <w:spacing w:line="576" w:lineRule="exact"/>
              <w:jc w:val="center"/>
              <w:rPr>
                <w:rFonts w:ascii="仿宋" w:hAnsi="仿宋" w:eastAsia="仿宋" w:cs="仿宋"/>
                <w:sz w:val="24"/>
              </w:rPr>
            </w:pPr>
            <w:r>
              <w:rPr>
                <w:rFonts w:hint="eastAsia" w:ascii="仿宋" w:hAnsi="仿宋" w:eastAsia="仿宋" w:cs="仿宋"/>
                <w:sz w:val="24"/>
              </w:rPr>
              <w:t>牛军</w:t>
            </w:r>
          </w:p>
        </w:tc>
        <w:tc>
          <w:tcPr>
            <w:tcW w:w="6681" w:type="dxa"/>
          </w:tcPr>
          <w:p>
            <w:pPr>
              <w:spacing w:line="576" w:lineRule="exact"/>
              <w:jc w:val="center"/>
              <w:rPr>
                <w:rFonts w:ascii="仿宋" w:hAnsi="仿宋" w:eastAsia="仿宋" w:cs="仿宋"/>
                <w:sz w:val="24"/>
              </w:rPr>
            </w:pPr>
            <w:r>
              <w:rPr>
                <w:rFonts w:hint="eastAsia" w:ascii="仿宋" w:hAnsi="仿宋" w:eastAsia="仿宋" w:cs="仿宋"/>
                <w:sz w:val="24"/>
              </w:rPr>
              <w:t>川H06220001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76" w:lineRule="exact"/>
              <w:jc w:val="center"/>
              <w:rPr>
                <w:rFonts w:ascii="仿宋" w:hAnsi="仿宋" w:eastAsia="仿宋" w:cs="仿宋"/>
                <w:sz w:val="24"/>
              </w:rPr>
            </w:pPr>
            <w:r>
              <w:rPr>
                <w:rFonts w:hint="eastAsia" w:ascii="仿宋" w:hAnsi="仿宋" w:eastAsia="仿宋" w:cs="仿宋"/>
                <w:sz w:val="24"/>
              </w:rPr>
              <w:t>2</w:t>
            </w:r>
          </w:p>
        </w:tc>
        <w:tc>
          <w:tcPr>
            <w:tcW w:w="1432" w:type="dxa"/>
          </w:tcPr>
          <w:p>
            <w:pPr>
              <w:spacing w:line="576" w:lineRule="exact"/>
              <w:jc w:val="center"/>
              <w:rPr>
                <w:rFonts w:ascii="仿宋" w:hAnsi="仿宋" w:eastAsia="仿宋" w:cs="仿宋"/>
                <w:sz w:val="24"/>
              </w:rPr>
            </w:pPr>
            <w:r>
              <w:rPr>
                <w:rFonts w:hint="eastAsia" w:ascii="仿宋" w:hAnsi="仿宋" w:eastAsia="仿宋" w:cs="仿宋"/>
                <w:sz w:val="24"/>
              </w:rPr>
              <w:t>任小琴</w:t>
            </w:r>
          </w:p>
        </w:tc>
        <w:tc>
          <w:tcPr>
            <w:tcW w:w="6681" w:type="dxa"/>
          </w:tcPr>
          <w:p>
            <w:pPr>
              <w:spacing w:line="576" w:lineRule="exact"/>
              <w:jc w:val="center"/>
              <w:rPr>
                <w:rFonts w:ascii="仿宋" w:hAnsi="仿宋" w:eastAsia="仿宋" w:cs="仿宋"/>
                <w:sz w:val="24"/>
              </w:rPr>
            </w:pPr>
            <w:r>
              <w:rPr>
                <w:rFonts w:hint="eastAsia" w:ascii="仿宋" w:hAnsi="仿宋" w:eastAsia="仿宋" w:cs="仿宋"/>
                <w:sz w:val="24"/>
              </w:rPr>
              <w:t>川H06229688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76" w:lineRule="exact"/>
              <w:jc w:val="center"/>
              <w:rPr>
                <w:rFonts w:ascii="仿宋" w:hAnsi="仿宋" w:eastAsia="仿宋" w:cs="仿宋"/>
                <w:sz w:val="24"/>
              </w:rPr>
            </w:pPr>
            <w:r>
              <w:rPr>
                <w:rFonts w:hint="eastAsia" w:ascii="仿宋" w:hAnsi="仿宋" w:eastAsia="仿宋" w:cs="仿宋"/>
                <w:sz w:val="24"/>
              </w:rPr>
              <w:t>3</w:t>
            </w:r>
          </w:p>
        </w:tc>
        <w:tc>
          <w:tcPr>
            <w:tcW w:w="1432" w:type="dxa"/>
          </w:tcPr>
          <w:p>
            <w:pPr>
              <w:spacing w:line="576" w:lineRule="exact"/>
              <w:jc w:val="center"/>
              <w:rPr>
                <w:rFonts w:ascii="仿宋" w:hAnsi="仿宋" w:eastAsia="仿宋" w:cs="仿宋"/>
                <w:sz w:val="24"/>
              </w:rPr>
            </w:pPr>
            <w:r>
              <w:rPr>
                <w:rFonts w:hint="eastAsia" w:ascii="仿宋" w:hAnsi="仿宋" w:eastAsia="仿宋" w:cs="仿宋"/>
                <w:sz w:val="24"/>
              </w:rPr>
              <w:t>杨波</w:t>
            </w:r>
          </w:p>
        </w:tc>
        <w:tc>
          <w:tcPr>
            <w:tcW w:w="6681" w:type="dxa"/>
          </w:tcPr>
          <w:p>
            <w:pPr>
              <w:spacing w:line="576" w:lineRule="exact"/>
              <w:jc w:val="center"/>
              <w:rPr>
                <w:rFonts w:ascii="仿宋" w:hAnsi="仿宋" w:eastAsia="仿宋" w:cs="仿宋"/>
                <w:sz w:val="24"/>
              </w:rPr>
            </w:pPr>
            <w:r>
              <w:rPr>
                <w:rFonts w:hint="eastAsia" w:ascii="仿宋" w:hAnsi="仿宋" w:eastAsia="仿宋" w:cs="仿宋"/>
                <w:sz w:val="24"/>
              </w:rPr>
              <w:t>川H06220002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76" w:lineRule="exact"/>
              <w:jc w:val="center"/>
              <w:rPr>
                <w:rFonts w:ascii="仿宋" w:hAnsi="仿宋" w:eastAsia="仿宋" w:cs="仿宋"/>
                <w:sz w:val="24"/>
              </w:rPr>
            </w:pPr>
            <w:r>
              <w:rPr>
                <w:rFonts w:hint="eastAsia" w:ascii="仿宋" w:hAnsi="仿宋" w:eastAsia="仿宋" w:cs="仿宋"/>
                <w:sz w:val="24"/>
              </w:rPr>
              <w:t>4</w:t>
            </w:r>
          </w:p>
        </w:tc>
        <w:tc>
          <w:tcPr>
            <w:tcW w:w="1432" w:type="dxa"/>
          </w:tcPr>
          <w:p>
            <w:pPr>
              <w:spacing w:line="576" w:lineRule="exact"/>
              <w:jc w:val="center"/>
              <w:rPr>
                <w:rFonts w:ascii="仿宋" w:hAnsi="仿宋" w:eastAsia="仿宋" w:cs="仿宋"/>
                <w:sz w:val="24"/>
              </w:rPr>
            </w:pPr>
            <w:r>
              <w:rPr>
                <w:rFonts w:hint="eastAsia" w:ascii="仿宋" w:hAnsi="仿宋" w:eastAsia="仿宋" w:cs="仿宋"/>
                <w:sz w:val="24"/>
              </w:rPr>
              <w:t>樊莹</w:t>
            </w:r>
          </w:p>
        </w:tc>
        <w:tc>
          <w:tcPr>
            <w:tcW w:w="6681" w:type="dxa"/>
          </w:tcPr>
          <w:p>
            <w:pPr>
              <w:spacing w:line="576" w:lineRule="exact"/>
              <w:jc w:val="center"/>
              <w:rPr>
                <w:rFonts w:ascii="仿宋" w:hAnsi="仿宋" w:eastAsia="仿宋" w:cs="仿宋"/>
                <w:sz w:val="24"/>
              </w:rPr>
            </w:pPr>
            <w:r>
              <w:rPr>
                <w:rFonts w:hint="eastAsia" w:ascii="仿宋" w:hAnsi="仿宋" w:eastAsia="仿宋" w:cs="仿宋"/>
                <w:sz w:val="24"/>
              </w:rPr>
              <w:t>川H06226666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spacing w:line="576" w:lineRule="exact"/>
              <w:jc w:val="center"/>
              <w:rPr>
                <w:rFonts w:ascii="仿宋" w:hAnsi="仿宋" w:eastAsia="仿宋" w:cs="仿宋"/>
                <w:sz w:val="24"/>
              </w:rPr>
            </w:pPr>
            <w:r>
              <w:rPr>
                <w:rFonts w:hint="eastAsia" w:ascii="仿宋" w:hAnsi="仿宋" w:eastAsia="仿宋" w:cs="仿宋"/>
                <w:sz w:val="24"/>
              </w:rPr>
              <w:t>5</w:t>
            </w:r>
          </w:p>
        </w:tc>
        <w:tc>
          <w:tcPr>
            <w:tcW w:w="1432" w:type="dxa"/>
          </w:tcPr>
          <w:p>
            <w:pPr>
              <w:spacing w:line="576" w:lineRule="exact"/>
              <w:jc w:val="center"/>
              <w:rPr>
                <w:rFonts w:ascii="仿宋" w:hAnsi="仿宋" w:eastAsia="仿宋" w:cs="仿宋"/>
                <w:sz w:val="24"/>
              </w:rPr>
            </w:pPr>
            <w:r>
              <w:rPr>
                <w:rFonts w:hint="eastAsia" w:ascii="仿宋" w:hAnsi="仿宋" w:eastAsia="仿宋" w:cs="仿宋"/>
                <w:sz w:val="24"/>
              </w:rPr>
              <w:t>沈良</w:t>
            </w:r>
          </w:p>
        </w:tc>
        <w:tc>
          <w:tcPr>
            <w:tcW w:w="6681" w:type="dxa"/>
          </w:tcPr>
          <w:p>
            <w:pPr>
              <w:spacing w:line="576" w:lineRule="exact"/>
              <w:jc w:val="center"/>
              <w:rPr>
                <w:rFonts w:ascii="仿宋" w:hAnsi="仿宋" w:eastAsia="仿宋" w:cs="仿宋"/>
                <w:sz w:val="24"/>
              </w:rPr>
            </w:pPr>
            <w:r>
              <w:rPr>
                <w:rFonts w:hint="eastAsia" w:ascii="仿宋" w:hAnsi="仿宋" w:eastAsia="仿宋" w:cs="仿宋"/>
                <w:sz w:val="24"/>
              </w:rPr>
              <w:t>川H06220622</w:t>
            </w:r>
          </w:p>
        </w:tc>
      </w:tr>
    </w:tbl>
    <w:p>
      <w:pPr>
        <w:numPr>
          <w:ilvl w:val="0"/>
          <w:numId w:val="0"/>
        </w:numPr>
        <w:spacing w:line="576" w:lineRule="exact"/>
        <w:ind w:firstLine="640" w:firstLineChars="200"/>
        <w:rPr>
          <w:rFonts w:ascii="黑体" w:hAnsi="黑体" w:eastAsia="黑体" w:cs="华文中宋"/>
          <w:sz w:val="32"/>
          <w:szCs w:val="32"/>
        </w:rPr>
      </w:pPr>
      <w:r>
        <w:rPr>
          <w:rFonts w:hint="eastAsia" w:ascii="黑体" w:hAnsi="黑体" w:eastAsia="黑体" w:cs="华文中宋"/>
          <w:sz w:val="32"/>
          <w:szCs w:val="32"/>
          <w:lang w:eastAsia="zh-CN"/>
        </w:rPr>
        <w:t>三、</w:t>
      </w:r>
      <w:r>
        <w:rPr>
          <w:rFonts w:hint="eastAsia" w:ascii="黑体" w:hAnsi="黑体" w:eastAsia="黑体" w:cs="华文中宋"/>
          <w:sz w:val="32"/>
          <w:szCs w:val="32"/>
        </w:rPr>
        <w:t>苍溪县退役军人事务局行政执法权力、责任清单</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四川政务服务网、苍溪县人民政府网（含行政执法权力及责任事项的权限、职责、服务指南、法定依据、流程图、程序）</w:t>
      </w:r>
    </w:p>
    <w:p>
      <w:pPr>
        <w:numPr>
          <w:ilvl w:val="0"/>
          <w:numId w:val="0"/>
        </w:numPr>
        <w:spacing w:line="576" w:lineRule="exact"/>
        <w:ind w:firstLine="640" w:firstLineChars="200"/>
        <w:rPr>
          <w:rFonts w:ascii="黑体" w:hAnsi="黑体" w:eastAsia="黑体" w:cs="华文中宋"/>
          <w:sz w:val="32"/>
          <w:szCs w:val="32"/>
        </w:rPr>
      </w:pPr>
      <w:r>
        <w:rPr>
          <w:rFonts w:hint="eastAsia" w:ascii="黑体" w:hAnsi="黑体" w:eastAsia="黑体" w:cs="华文中宋"/>
          <w:sz w:val="32"/>
          <w:szCs w:val="32"/>
          <w:lang w:eastAsia="zh-CN"/>
        </w:rPr>
        <w:t>四、</w:t>
      </w:r>
      <w:r>
        <w:rPr>
          <w:rFonts w:hint="eastAsia" w:ascii="黑体" w:hAnsi="黑体" w:eastAsia="黑体" w:cs="华文中宋"/>
          <w:sz w:val="32"/>
          <w:szCs w:val="32"/>
        </w:rPr>
        <w:t>苍溪县退役军人事务局重大行政执法审核目录清单</w:t>
      </w:r>
    </w:p>
    <w:p>
      <w:pPr>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重大行政处罚：</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_GB2312" w:hAnsi="仿宋_GB2312" w:eastAsia="仿宋_GB2312" w:cs="仿宋_GB2312"/>
          <w:sz w:val="32"/>
          <w:szCs w:val="32"/>
        </w:rPr>
        <w:t>．</w:t>
      </w:r>
      <w:r>
        <w:rPr>
          <w:rFonts w:hint="eastAsia" w:ascii="仿宋" w:hAnsi="仿宋" w:eastAsia="仿宋" w:cs="仿宋"/>
          <w:sz w:val="32"/>
          <w:szCs w:val="32"/>
        </w:rPr>
        <w:t>负有军人优待义务的单位不履行优待义务的，责令限期履行义务；逾期仍未履行的，处以2000元以上1万元以下罚款。对直接负责的主管人员和其他责任人员依法给予行政处分、纪律处分。因不履行优待义务使抚恤优待对象受到损失的，应当依法承担赔偿责任。</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_GB2312" w:hAnsi="仿宋_GB2312" w:eastAsia="仿宋_GB2312" w:cs="仿宋_GB2312"/>
          <w:sz w:val="32"/>
          <w:szCs w:val="32"/>
        </w:rPr>
        <w:t>．</w:t>
      </w:r>
      <w:r>
        <w:rPr>
          <w:rFonts w:hint="eastAsia" w:ascii="仿宋" w:hAnsi="仿宋" w:eastAsia="仿宋" w:cs="仿宋"/>
          <w:sz w:val="32"/>
          <w:szCs w:val="32"/>
        </w:rPr>
        <w:t>抚恤优待对象有下列行为之一的，给予警告，限期追回非法所得；情节严重的，停止其享受的抚恤、优待；构成犯罪的，依法追究刑事责任：</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①冒领优抚金、优待金、补助金的；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②虚报病情骗取医药费的；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③出具假证明，伪造证件、印章骗取优抚金、优待金、补助金的。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w:t>
      </w:r>
      <w:r>
        <w:rPr>
          <w:rFonts w:hint="eastAsia" w:ascii="仿宋" w:hAnsi="仿宋" w:eastAsia="仿宋" w:cs="仿宋"/>
          <w:sz w:val="32"/>
          <w:szCs w:val="32"/>
        </w:rPr>
        <w:t>对未按规定接收安置退役士兵的企业进行处罚。</w:t>
      </w:r>
    </w:p>
    <w:p>
      <w:pPr>
        <w:numPr>
          <w:ilvl w:val="0"/>
          <w:numId w:val="0"/>
        </w:numPr>
        <w:spacing w:line="576" w:lineRule="exact"/>
        <w:ind w:firstLine="640" w:firstLineChars="200"/>
        <w:rPr>
          <w:rFonts w:ascii="黑体" w:hAnsi="黑体" w:eastAsia="黑体" w:cs="华文中宋"/>
          <w:sz w:val="32"/>
          <w:szCs w:val="32"/>
        </w:rPr>
      </w:pPr>
      <w:r>
        <w:rPr>
          <w:rFonts w:hint="eastAsia" w:ascii="黑体" w:hAnsi="黑体" w:eastAsia="黑体" w:cs="黑体"/>
          <w:sz w:val="32"/>
          <w:szCs w:val="32"/>
          <w:lang w:eastAsia="zh-CN"/>
        </w:rPr>
        <w:t>五、</w:t>
      </w:r>
      <w:bookmarkStart w:id="0" w:name="_GoBack"/>
      <w:bookmarkEnd w:id="0"/>
      <w:r>
        <w:rPr>
          <w:rFonts w:hint="eastAsia" w:ascii="黑体" w:hAnsi="黑体" w:eastAsia="黑体" w:cs="黑体"/>
          <w:sz w:val="32"/>
          <w:szCs w:val="32"/>
        </w:rPr>
        <w:t>苍溪县</w:t>
      </w:r>
      <w:r>
        <w:rPr>
          <w:rFonts w:hint="eastAsia" w:ascii="黑体" w:hAnsi="黑体" w:eastAsia="黑体" w:cs="华文中宋"/>
          <w:sz w:val="32"/>
          <w:szCs w:val="32"/>
        </w:rPr>
        <w:t>退役军人事务局行政执法（监督信息）救济渠道、行政执法责任制</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当事人依法享有的权利、救济途径、方式</w:t>
      </w:r>
    </w:p>
    <w:p>
      <w:pPr>
        <w:numPr>
          <w:ilvl w:val="0"/>
          <w:numId w:val="1"/>
        </w:num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依法享有的权利</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w:t>
      </w:r>
    </w:p>
    <w:p>
      <w:pPr>
        <w:numPr>
          <w:ilvl w:val="0"/>
          <w:numId w:val="1"/>
        </w:num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救济途径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_GB2312" w:hAnsi="仿宋_GB2312" w:eastAsia="仿宋_GB2312" w:cs="仿宋_GB2312"/>
          <w:sz w:val="32"/>
          <w:szCs w:val="32"/>
        </w:rPr>
        <w:t>．</w:t>
      </w:r>
      <w:r>
        <w:rPr>
          <w:rFonts w:hint="eastAsia" w:ascii="仿宋" w:hAnsi="仿宋" w:eastAsia="仿宋" w:cs="仿宋"/>
          <w:sz w:val="32"/>
          <w:szCs w:val="32"/>
        </w:rPr>
        <w:t>行政复议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部门：苍溪县人民政府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地址：四川省广元市苍溪县江南干道二段128号（苍溪县司法局二楼）</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w:t>
      </w:r>
      <w:r>
        <w:rPr>
          <w:rFonts w:hint="eastAsia" w:ascii="仿宋" w:hAnsi="仿宋" w:eastAsia="仿宋" w:cs="仿宋"/>
          <w:sz w:val="32"/>
          <w:szCs w:val="32"/>
          <w:lang w:eastAsia="zh-CN"/>
        </w:rPr>
        <w:t>：</w:t>
      </w:r>
      <w:r>
        <w:rPr>
          <w:rFonts w:hint="eastAsia" w:ascii="仿宋" w:hAnsi="仿宋" w:eastAsia="仿宋" w:cs="仿宋"/>
          <w:sz w:val="32"/>
          <w:szCs w:val="32"/>
        </w:rPr>
        <w:t>0839-5230256</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2.行政诉讼</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：苍溪县人民法院</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地址：四川省广元市苍溪县北门沟路298号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对行政执法的监督投诉举报的方式、途径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部门：苍溪县司法局行政执法协调监督股</w:t>
      </w:r>
    </w:p>
    <w:p>
      <w:pPr>
        <w:spacing w:line="576" w:lineRule="exact"/>
        <w:ind w:firstLine="626"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w w:val="98"/>
          <w:sz w:val="32"/>
          <w:szCs w:val="32"/>
        </w:rPr>
        <w:t>地址： </w:t>
      </w:r>
      <w:r>
        <w:rPr>
          <w:rFonts w:hint="eastAsia" w:ascii="仿宋_GB2312" w:hAnsi="仿宋_GB2312" w:eastAsia="仿宋_GB2312" w:cs="仿宋_GB2312"/>
          <w:color w:val="333333"/>
          <w:sz w:val="32"/>
          <w:szCs w:val="32"/>
          <w:shd w:val="clear" w:color="auto" w:fill="FFFFFF"/>
        </w:rPr>
        <w:t>四川省广元市苍溪县江南干道二段128号</w:t>
      </w:r>
      <w:r>
        <w:rPr>
          <w:rFonts w:hint="eastAsia" w:ascii="仿宋_GB2312" w:hAnsi="仿宋_GB2312" w:eastAsia="仿宋_GB2312" w:cs="仿宋_GB2312"/>
          <w:sz w:val="32"/>
          <w:szCs w:val="32"/>
        </w:rPr>
        <w:t>（苍溪县司法局二楼）       投诉电话：0839-52302</w:t>
      </w:r>
      <w:r>
        <w:rPr>
          <w:rFonts w:hint="eastAsia" w:ascii="仿宋_GB2312" w:hAnsi="仿宋_GB2312" w:eastAsia="仿宋_GB2312" w:cs="仿宋_GB2312"/>
          <w:sz w:val="32"/>
          <w:szCs w:val="32"/>
          <w:lang w:val="en-US" w:eastAsia="zh-CN"/>
        </w:rPr>
        <w:t>72</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bidi="ar"/>
        </w:rPr>
        <w:t>《四川省人民政府办公厅关于深化行政执法责任制的实施意见》(川办发〔2005〕36号)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bidi="ar"/>
        </w:rPr>
        <w:t>《四川省落实行政执法责任制全面推进依法行政考核办法》(川府法〔2005〕24号)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4．《四川省行政执法监督条例》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6．《事业单位工作人员处分暂行规定》</w:t>
      </w:r>
    </w:p>
    <w:p>
      <w:pPr>
        <w:numPr>
          <w:ilvl w:val="0"/>
          <w:numId w:val="0"/>
        </w:numPr>
        <w:spacing w:line="576" w:lineRule="exact"/>
        <w:ind w:firstLine="640" w:firstLineChars="200"/>
        <w:rPr>
          <w:rFonts w:ascii="黑体" w:hAnsi="黑体" w:eastAsia="黑体" w:cs="华文中宋"/>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苍溪县</w:t>
      </w:r>
      <w:r>
        <w:rPr>
          <w:rFonts w:hint="eastAsia" w:ascii="黑体" w:hAnsi="黑体" w:eastAsia="黑体" w:cs="华文中宋"/>
          <w:sz w:val="32"/>
          <w:szCs w:val="32"/>
        </w:rPr>
        <w:t>退役军人事务局行政执法自由裁量标准</w:t>
      </w:r>
    </w:p>
    <w:p>
      <w:pPr>
        <w:spacing w:line="576" w:lineRule="exact"/>
        <w:ind w:firstLine="640" w:firstLineChars="200"/>
        <w:rPr>
          <w:rFonts w:ascii="黑体" w:hAnsi="黑体" w:eastAsia="黑体" w:cs="华文中宋"/>
          <w:sz w:val="32"/>
          <w:szCs w:val="32"/>
        </w:rPr>
      </w:pPr>
      <w:r>
        <w:rPr>
          <w:rFonts w:hint="eastAsia" w:ascii="仿宋" w:hAnsi="仿宋" w:eastAsia="仿宋" w:cs="仿宋"/>
          <w:sz w:val="32"/>
          <w:szCs w:val="32"/>
        </w:rPr>
        <w:t>《四川省规范行政执法裁量权规定》 （2014年5月17日四川省人民政府令第278号公布）</w:t>
      </w:r>
    </w:p>
    <w:p>
      <w:pPr>
        <w:spacing w:line="576" w:lineRule="exact"/>
        <w:ind w:firstLine="640" w:firstLineChars="200"/>
        <w:rPr>
          <w:rFonts w:ascii="黑体" w:hAnsi="黑体" w:eastAsia="黑体" w:cs="华文中宋"/>
          <w:sz w:val="32"/>
          <w:szCs w:val="32"/>
        </w:rPr>
      </w:pPr>
      <w:r>
        <w:rPr>
          <w:rFonts w:hint="eastAsia" w:ascii="黑体" w:hAnsi="黑体" w:eastAsia="黑体" w:cs="华文中宋"/>
          <w:sz w:val="32"/>
          <w:szCs w:val="32"/>
        </w:rPr>
        <w:t>七、</w:t>
      </w:r>
      <w:r>
        <w:rPr>
          <w:rFonts w:hint="eastAsia" w:ascii="黑体" w:hAnsi="黑体" w:eastAsia="黑体" w:cs="黑体"/>
          <w:sz w:val="32"/>
          <w:szCs w:val="32"/>
        </w:rPr>
        <w:t>苍溪县</w:t>
      </w:r>
      <w:r>
        <w:rPr>
          <w:rFonts w:hint="eastAsia" w:ascii="黑体" w:hAnsi="黑体" w:eastAsia="黑体" w:cs="华文中宋"/>
          <w:sz w:val="32"/>
          <w:szCs w:val="32"/>
        </w:rPr>
        <w:t>退役军人事务局随机抽查事项清单、市场主体库（检查对象名录库）、2021年抽查计划</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八、苍溪县退役军人事务局行政执法文书样式、行政执法案卷评查制度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700" w:firstLineChars="200"/>
        <w:jc w:val="left"/>
        <w:textAlignment w:val="auto"/>
        <w:rPr>
          <w:rFonts w:hint="eastAsia" w:ascii="仿宋_GB2312" w:hAnsi="仿宋_GB2312" w:eastAsia="仿宋_GB2312" w:cs="仿宋_GB2312"/>
          <w:bCs/>
          <w:kern w:val="2"/>
          <w:sz w:val="32"/>
          <w:szCs w:val="32"/>
          <w:lang w:val="en-US" w:eastAsia="zh-CN" w:bidi="ar-SA"/>
        </w:rPr>
      </w:pPr>
      <w:r>
        <w:rPr>
          <w:rFonts w:ascii="仿宋_GB2312" w:hAnsi="仿宋_GB2312" w:eastAsia="仿宋_GB2312" w:cs="仿宋_GB2312"/>
          <w:b w:val="0"/>
          <w:bCs/>
          <w:color w:val="404040"/>
          <w:spacing w:val="15"/>
          <w:sz w:val="32"/>
          <w:szCs w:val="32"/>
          <w:shd w:val="clear" w:color="auto" w:fill="FFFFFF"/>
        </w:rPr>
        <w:t>（一）</w:t>
      </w:r>
      <w:r>
        <w:rPr>
          <w:rFonts w:hint="default" w:ascii="仿宋_GB2312" w:hAnsi="仿宋_GB2312" w:eastAsia="仿宋_GB2312" w:cs="仿宋_GB2312"/>
          <w:bCs/>
          <w:kern w:val="2"/>
          <w:sz w:val="32"/>
          <w:szCs w:val="32"/>
          <w:lang w:val="en-US" w:eastAsia="zh-CN" w:bidi="ar-SA"/>
        </w:rPr>
        <w:t>《四川省行政执法流程标准》《四川省行政执法文书标准》</w:t>
      </w:r>
      <w:r>
        <w:rPr>
          <w:rFonts w:hint="eastAsia" w:ascii="仿宋_GB2312" w:hAnsi="仿宋_GB2312" w:eastAsia="仿宋_GB2312" w:cs="仿宋_GB2312"/>
          <w:bCs/>
          <w:kern w:val="2"/>
          <w:sz w:val="32"/>
          <w:szCs w:val="32"/>
          <w:lang w:val="en-US" w:eastAsia="zh-CN" w:bidi="ar-SA"/>
        </w:rPr>
        <w:t>（2021年1月）</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color w:val="333333"/>
          <w:sz w:val="32"/>
          <w:szCs w:val="32"/>
        </w:rPr>
        <w:t>（二）</w:t>
      </w:r>
      <w:r>
        <w:rPr>
          <w:rFonts w:hint="eastAsia" w:ascii="仿宋_GB2312" w:hAnsi="仿宋_GB2312" w:eastAsia="仿宋_GB2312" w:cs="仿宋_GB2312"/>
          <w:bCs/>
          <w:sz w:val="32"/>
          <w:szCs w:val="32"/>
        </w:rPr>
        <w:t>《广元市行政处罚案卷标准》《广元市行政处罚案卷评查评分细则》</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九、苍溪县退役军人事务局上年度双随机抽查结果、行政许可和处罚决定、上年度本机关行政执法数据总体情况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行政处罚决定公示：无</w:t>
      </w:r>
    </w:p>
    <w:p>
      <w:pPr>
        <w:numPr>
          <w:ilvl w:val="0"/>
          <w:numId w:val="0"/>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苍溪县退役军人事务局实行行政执法三项制度方案</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比照执行《苍溪县人民政府办公室关于印发苍溪县全面落实行政执法公示制度执法全过程记录制度重大执法决定法制审核制度实施办法的通知》（苍府办发</w:t>
      </w:r>
      <w:r>
        <w:rPr>
          <w:rFonts w:hint="eastAsia" w:ascii="仿宋_GB2312" w:hAnsi="仿宋_GB2312" w:eastAsia="仿宋_GB2312" w:cs="仿宋_GB2312"/>
          <w:sz w:val="32"/>
          <w:szCs w:val="32"/>
        </w:rPr>
        <w:t>〔2019〕</w:t>
      </w:r>
      <w:r>
        <w:rPr>
          <w:rFonts w:hint="eastAsia" w:ascii="仿宋" w:hAnsi="仿宋" w:eastAsia="仿宋" w:cs="仿宋"/>
          <w:sz w:val="32"/>
          <w:szCs w:val="32"/>
        </w:rPr>
        <w:t>29号）</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《苍溪县退役军人事务局关于印发推进行政执法公示制度执法全过程记录制度重大执法决定法制审核制度工作的通知》（苍退役军人</w:t>
      </w:r>
      <w:r>
        <w:rPr>
          <w:rFonts w:hint="eastAsia" w:ascii="仿宋_GB2312" w:hAnsi="仿宋_GB2312" w:eastAsia="仿宋_GB2312" w:cs="仿宋_GB2312"/>
          <w:sz w:val="32"/>
          <w:szCs w:val="32"/>
        </w:rPr>
        <w:t>〔2019〕</w:t>
      </w:r>
      <w:r>
        <w:rPr>
          <w:rFonts w:hint="eastAsia" w:ascii="仿宋" w:hAnsi="仿宋" w:eastAsia="仿宋" w:cs="仿宋"/>
          <w:sz w:val="32"/>
          <w:szCs w:val="32"/>
        </w:rPr>
        <w:t>58号）</w:t>
      </w:r>
      <w:r>
        <w:rPr>
          <w:rFonts w:hint="eastAsia" w:ascii="仿宋" w:hAnsi="仿宋" w:eastAsia="仿宋" w:cs="仿宋"/>
          <w:sz w:val="32"/>
          <w:szCs w:val="32"/>
        </w:rPr>
        <w:br w:type="textWrapping"/>
      </w:r>
      <w:r>
        <w:rPr>
          <w:rFonts w:hint="eastAsia" w:ascii="仿宋" w:hAnsi="仿宋" w:eastAsia="仿宋" w:cs="仿宋"/>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FD42D"/>
    <w:multiLevelType w:val="singleLevel"/>
    <w:tmpl w:val="E0EFD4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A3"/>
    <w:rsid w:val="00CF14A3"/>
    <w:rsid w:val="00DC6BE9"/>
    <w:rsid w:val="03CA08E2"/>
    <w:rsid w:val="0453182C"/>
    <w:rsid w:val="06F27E14"/>
    <w:rsid w:val="072C0479"/>
    <w:rsid w:val="090E4E86"/>
    <w:rsid w:val="0C511C1C"/>
    <w:rsid w:val="0D706A7A"/>
    <w:rsid w:val="0D863C2E"/>
    <w:rsid w:val="105256C3"/>
    <w:rsid w:val="13A2437B"/>
    <w:rsid w:val="1AE57244"/>
    <w:rsid w:val="1D0D4E70"/>
    <w:rsid w:val="1EEA3860"/>
    <w:rsid w:val="1F8F4017"/>
    <w:rsid w:val="1FA1572F"/>
    <w:rsid w:val="1FB7197C"/>
    <w:rsid w:val="20F0310B"/>
    <w:rsid w:val="21EE095D"/>
    <w:rsid w:val="22DE733F"/>
    <w:rsid w:val="2CE316A9"/>
    <w:rsid w:val="2D8A080A"/>
    <w:rsid w:val="320A6CD5"/>
    <w:rsid w:val="361F1525"/>
    <w:rsid w:val="36C46562"/>
    <w:rsid w:val="37653221"/>
    <w:rsid w:val="37C44D82"/>
    <w:rsid w:val="399F64D7"/>
    <w:rsid w:val="3D8B7CA8"/>
    <w:rsid w:val="3E725BC7"/>
    <w:rsid w:val="4381360C"/>
    <w:rsid w:val="44300665"/>
    <w:rsid w:val="44313A00"/>
    <w:rsid w:val="44704542"/>
    <w:rsid w:val="45DE3D39"/>
    <w:rsid w:val="4A361387"/>
    <w:rsid w:val="4A3E614B"/>
    <w:rsid w:val="4F457F9C"/>
    <w:rsid w:val="4FF24DDE"/>
    <w:rsid w:val="509442BC"/>
    <w:rsid w:val="51126FB0"/>
    <w:rsid w:val="51AD5E0A"/>
    <w:rsid w:val="51FB6DF2"/>
    <w:rsid w:val="535636DF"/>
    <w:rsid w:val="53BA4C19"/>
    <w:rsid w:val="56505037"/>
    <w:rsid w:val="5A0913EA"/>
    <w:rsid w:val="5DF87307"/>
    <w:rsid w:val="60F76167"/>
    <w:rsid w:val="61061C5F"/>
    <w:rsid w:val="64C20615"/>
    <w:rsid w:val="651F4C99"/>
    <w:rsid w:val="66AD763D"/>
    <w:rsid w:val="67333E0C"/>
    <w:rsid w:val="67F83135"/>
    <w:rsid w:val="696F2F17"/>
    <w:rsid w:val="6A126565"/>
    <w:rsid w:val="6BE40C0E"/>
    <w:rsid w:val="6F702D4F"/>
    <w:rsid w:val="70D83E86"/>
    <w:rsid w:val="710A3C70"/>
    <w:rsid w:val="72E44C5B"/>
    <w:rsid w:val="73741B19"/>
    <w:rsid w:val="74284D51"/>
    <w:rsid w:val="74AA2CDE"/>
    <w:rsid w:val="750E49CD"/>
    <w:rsid w:val="775B2B0C"/>
    <w:rsid w:val="775E1E0B"/>
    <w:rsid w:val="79A11A6A"/>
    <w:rsid w:val="7B5D1C2F"/>
    <w:rsid w:val="7B9E2510"/>
    <w:rsid w:val="7C772CD9"/>
    <w:rsid w:val="7F112A8D"/>
    <w:rsid w:val="7F7E242D"/>
    <w:rsid w:val="7FD2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b/>
      <w:sz w:val="32"/>
      <w:szCs w:val="21"/>
    </w:rPr>
  </w:style>
  <w:style w:type="paragraph" w:styleId="3">
    <w:name w:val="Normal (Web)"/>
    <w:basedOn w:val="1"/>
    <w:qFormat/>
    <w:uiPriority w:val="0"/>
    <w:pPr>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342</Words>
  <Characters>1952</Characters>
  <Lines>16</Lines>
  <Paragraphs>4</Paragraphs>
  <TotalTime>5</TotalTime>
  <ScaleCrop>false</ScaleCrop>
  <LinksUpToDate>false</LinksUpToDate>
  <CharactersWithSpaces>2290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2021-06-21T01:18:00Z</dcterms:created>
  <dc:creator>Administrator</dc:creator>
  <cp:lastModifiedBy>Administrator</cp:lastModifiedBy>
  <dcterms:modified xsi:type="dcterms:W3CDTF">2021-06-25T03:31:18Z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0D64D54E634242279C4AAC6B4D589B68</vt:lpwstr>
  </property>
</Properties>
</file>