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30" w:firstLineChars="100"/>
        <w:jc w:val="center"/>
        <w:textAlignment w:val="auto"/>
        <w:outlineLvl w:val="9"/>
        <w:rPr>
          <w:rFonts w:hint="eastAsia" w:ascii="方正小标宋简体" w:hAnsi="方正小标宋简体" w:eastAsia="方正小标宋简体" w:cs="方正小标宋简体"/>
          <w:b w:val="0"/>
          <w:bCs w:val="0"/>
          <w:spacing w:val="45"/>
          <w:sz w:val="44"/>
          <w:szCs w:val="44"/>
          <w:lang w:val="en-US" w:eastAsia="zh-CN"/>
        </w:rPr>
      </w:pPr>
      <w:r>
        <w:rPr>
          <w:rFonts w:hint="eastAsia" w:ascii="方正小标宋简体" w:hAnsi="方正小标宋简体" w:eastAsia="方正小标宋简体" w:cs="方正小标宋简体"/>
          <w:b w:val="0"/>
          <w:bCs w:val="0"/>
          <w:spacing w:val="45"/>
          <w:sz w:val="44"/>
          <w:szCs w:val="44"/>
          <w:lang w:val="en-US" w:eastAsia="zh-CN"/>
        </w:rPr>
        <w:t>苍溪县教育和科学技术局</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30" w:firstLineChars="100"/>
        <w:jc w:val="center"/>
        <w:textAlignment w:val="auto"/>
        <w:outlineLvl w:val="9"/>
        <w:rPr>
          <w:rFonts w:hint="eastAsia" w:ascii="方正小标宋简体" w:hAnsi="方正小标宋简体" w:eastAsia="方正小标宋简体" w:cs="方正小标宋简体"/>
          <w:b w:val="0"/>
          <w:bCs w:val="0"/>
          <w:spacing w:val="45"/>
          <w:sz w:val="44"/>
          <w:szCs w:val="44"/>
          <w:lang w:val="en-US" w:eastAsia="zh-CN"/>
        </w:rPr>
      </w:pPr>
      <w:r>
        <w:rPr>
          <w:rFonts w:hint="eastAsia" w:ascii="方正小标宋简体" w:hAnsi="方正小标宋简体" w:eastAsia="方正小标宋简体" w:cs="方正小标宋简体"/>
          <w:b w:val="0"/>
          <w:bCs w:val="0"/>
          <w:spacing w:val="45"/>
          <w:sz w:val="44"/>
          <w:szCs w:val="44"/>
          <w:lang w:val="en-US" w:eastAsia="zh-CN"/>
        </w:rPr>
        <w:t>行政执法集中公示目录</w:t>
      </w:r>
    </w:p>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一、苍溪县教育和科学技术局行政执法主体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二、苍溪县教育和科学技术局行政执法人员清单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三、苍溪县教育和科学技术局行政执法权力、责任清单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eastAsia="仿宋_GB2312"/>
          <w:b w:val="0"/>
          <w:bCs w:val="0"/>
          <w:sz w:val="32"/>
          <w:szCs w:val="32"/>
          <w:lang w:eastAsia="zh-CN"/>
        </w:rPr>
      </w:pPr>
      <w:r>
        <w:rPr>
          <w:rFonts w:hint="eastAsia" w:ascii="仿宋_GB2312" w:hAnsi="仿宋_GB2312" w:eastAsia="仿宋_GB2312" w:cs="仿宋_GB2312"/>
          <w:b w:val="0"/>
          <w:bCs w:val="0"/>
          <w:sz w:val="32"/>
          <w:szCs w:val="32"/>
          <w:lang w:val="en-US" w:eastAsia="zh-CN"/>
        </w:rPr>
        <w:t>四、苍溪县教育和科学技术局重大行政执法审核目录清单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b w:val="0"/>
          <w:bCs w:val="0"/>
          <w:lang w:val="en-US" w:eastAsia="zh-CN"/>
        </w:rPr>
      </w:pPr>
      <w:r>
        <w:rPr>
          <w:rFonts w:hint="eastAsia" w:ascii="仿宋_GB2312" w:hAnsi="仿宋_GB2312" w:eastAsia="仿宋_GB2312" w:cs="仿宋_GB2312"/>
          <w:b w:val="0"/>
          <w:bCs w:val="0"/>
          <w:sz w:val="32"/>
          <w:szCs w:val="32"/>
          <w:lang w:val="en-US" w:eastAsia="zh-CN"/>
        </w:rPr>
        <w:t xml:space="preserve">五、苍溪县教育和科学技术局行政执法（监督信息）救济渠道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六、苍溪县教育和科学技术局行政执法自由裁量标准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七、苍溪县教育和科学技术局随机抽查事项清单、检查对象名录库、2021年抽查计划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八、苍溪县教育和科学技术局行政执法文书样式、行政执法案卷评查制度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九、苍溪县教育和科学技术局上年度双随机抽查结果、行政许可和处罚决定、上年度本机关行政执法数据总体情况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仿宋_GB2312" w:hAnsi="仿宋_GB2312" w:eastAsia="仿宋_GB2312" w:cs="仿宋_GB2312"/>
          <w:b w:val="0"/>
          <w:bCs w:val="0"/>
          <w:sz w:val="32"/>
          <w:szCs w:val="32"/>
          <w:lang w:val="en-US" w:eastAsia="zh-CN"/>
        </w:rPr>
        <w:t>十、苍溪县教育和科学技术局实行行政执法三项制度方案</w:t>
      </w:r>
    </w:p>
    <w:p>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p>
    <w:p>
      <w:pPr>
        <w:numPr>
          <w:ilvl w:val="0"/>
          <w:numId w:val="0"/>
        </w:numPr>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jc w:val="center"/>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30" w:firstLineChars="100"/>
        <w:jc w:val="center"/>
        <w:textAlignment w:val="auto"/>
        <w:outlineLvl w:val="9"/>
        <w:rPr>
          <w:rFonts w:hint="eastAsia" w:ascii="方正小标宋简体" w:hAnsi="方正小标宋简体" w:eastAsia="方正小标宋简体" w:cs="方正小标宋简体"/>
          <w:b w:val="0"/>
          <w:bCs w:val="0"/>
          <w:spacing w:val="45"/>
          <w:sz w:val="44"/>
          <w:szCs w:val="44"/>
          <w:lang w:val="en-US" w:eastAsia="zh-CN"/>
        </w:rPr>
      </w:pPr>
      <w:r>
        <w:rPr>
          <w:rFonts w:hint="eastAsia" w:ascii="方正小标宋简体" w:hAnsi="方正小标宋简体" w:eastAsia="方正小标宋简体" w:cs="方正小标宋简体"/>
          <w:b w:val="0"/>
          <w:bCs w:val="0"/>
          <w:spacing w:val="45"/>
          <w:sz w:val="44"/>
          <w:szCs w:val="44"/>
          <w:lang w:val="en-US" w:eastAsia="zh-CN"/>
        </w:rPr>
        <w:t>苍溪县教育和科学技术局</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30" w:firstLineChars="100"/>
        <w:jc w:val="center"/>
        <w:textAlignment w:val="auto"/>
        <w:outlineLvl w:val="9"/>
        <w:rPr>
          <w:rFonts w:hint="eastAsia" w:ascii="方正小标宋简体" w:hAnsi="方正小标宋简体" w:eastAsia="方正小标宋简体" w:cs="方正小标宋简体"/>
          <w:b w:val="0"/>
          <w:bCs w:val="0"/>
          <w:spacing w:val="45"/>
          <w:sz w:val="44"/>
          <w:szCs w:val="44"/>
          <w:lang w:val="en-US" w:eastAsia="zh-CN"/>
        </w:rPr>
      </w:pPr>
      <w:r>
        <w:rPr>
          <w:rFonts w:hint="eastAsia" w:ascii="方正小标宋简体" w:hAnsi="方正小标宋简体" w:eastAsia="方正小标宋简体" w:cs="方正小标宋简体"/>
          <w:b w:val="0"/>
          <w:bCs w:val="0"/>
          <w:spacing w:val="45"/>
          <w:sz w:val="44"/>
          <w:szCs w:val="44"/>
          <w:lang w:val="en-US" w:eastAsia="zh-CN"/>
        </w:rPr>
        <w:t>行政执法集中公示内容</w:t>
      </w:r>
    </w:p>
    <w:p>
      <w:pPr>
        <w:numPr>
          <w:ilvl w:val="0"/>
          <w:numId w:val="0"/>
        </w:numPr>
        <w:ind w:firstLine="640" w:firstLineChars="200"/>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一、苍溪县教育和科学技术局行政执法主体</w:t>
      </w:r>
    </w:p>
    <w:p>
      <w:pPr>
        <w:pStyle w:val="12"/>
        <w:keepNext w:val="0"/>
        <w:keepLines w:val="0"/>
        <w:pageBreakBefore w:val="0"/>
        <w:widowControl w:val="0"/>
        <w:kinsoku/>
        <w:wordWrap/>
        <w:overflowPunct/>
        <w:topLinePunct w:val="0"/>
        <w:autoSpaceDE/>
        <w:autoSpaceDN/>
        <w:bidi w:val="0"/>
        <w:adjustRightInd/>
        <w:snapToGrid/>
        <w:spacing w:line="520" w:lineRule="exact"/>
        <w:textAlignment w:val="auto"/>
        <w:outlineLvl w:val="9"/>
      </w:pPr>
      <w:r>
        <w:rPr>
          <w:rFonts w:hint="eastAsia" w:ascii="仿宋_GB2312" w:hAnsi="仿宋_GB2312" w:eastAsia="仿宋_GB2312" w:cs="仿宋_GB2312"/>
          <w:sz w:val="32"/>
          <w:szCs w:val="32"/>
          <w:lang w:val="en-US" w:eastAsia="zh-CN"/>
        </w:rPr>
        <w:t xml:space="preserve">广元市司法局  </w:t>
      </w:r>
      <w:r>
        <w:t>窗体顶端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（一）行政执法主体1个</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苍溪县教育和科学技术局   </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r>
        <w:rPr>
          <w:rFonts w:hint="eastAsia" w:ascii="仿宋_GB2312" w:hAnsi="仿宋_GB2312" w:eastAsia="仿宋_GB2312" w:cs="仿宋_GB2312"/>
          <w:b w:val="0"/>
          <w:i w:val="0"/>
          <w:caps w:val="0"/>
          <w:color w:val="333333"/>
          <w:spacing w:val="0"/>
          <w:sz w:val="32"/>
          <w:szCs w:val="32"/>
          <w:shd w:val="clear" w:color="auto" w:fill="FFFFFF"/>
        </w:rPr>
        <w:t>四川省广元市苍溪县江南干道二段1</w:t>
      </w:r>
      <w:r>
        <w:rPr>
          <w:rFonts w:hint="eastAsia" w:ascii="仿宋_GB2312" w:hAnsi="仿宋_GB2312" w:eastAsia="仿宋_GB2312" w:cs="仿宋_GB2312"/>
          <w:b w:val="0"/>
          <w:i w:val="0"/>
          <w:caps w:val="0"/>
          <w:color w:val="333333"/>
          <w:spacing w:val="0"/>
          <w:sz w:val="32"/>
          <w:szCs w:val="32"/>
          <w:shd w:val="clear" w:color="auto" w:fill="FFFFFF"/>
          <w:lang w:val="en-US" w:eastAsia="zh-CN"/>
        </w:rPr>
        <w:t>10</w:t>
      </w:r>
      <w:r>
        <w:rPr>
          <w:rFonts w:hint="eastAsia" w:ascii="仿宋_GB2312" w:hAnsi="仿宋_GB2312" w:eastAsia="仿宋_GB2312" w:cs="仿宋_GB2312"/>
          <w:b w:val="0"/>
          <w:i w:val="0"/>
          <w:caps w:val="0"/>
          <w:color w:val="333333"/>
          <w:spacing w:val="0"/>
          <w:sz w:val="32"/>
          <w:szCs w:val="32"/>
          <w:shd w:val="clear" w:color="auto" w:fill="FFFFFF"/>
        </w:rPr>
        <w:t>号</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邮编:628400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电话（传真）0839-5222895</w:t>
      </w:r>
    </w:p>
    <w:p>
      <w:pPr>
        <w:pStyle w:val="13"/>
        <w:keepNext w:val="0"/>
        <w:keepLines w:val="0"/>
        <w:pageBreakBefore w:val="0"/>
        <w:widowControl w:val="0"/>
        <w:kinsoku/>
        <w:wordWrap/>
        <w:overflowPunct/>
        <w:topLinePunct w:val="0"/>
        <w:autoSpaceDE/>
        <w:autoSpaceDN/>
        <w:bidi w:val="0"/>
        <w:adjustRightInd/>
        <w:snapToGrid/>
        <w:spacing w:line="520" w:lineRule="exact"/>
        <w:textAlignment w:val="auto"/>
        <w:outlineLvl w:val="9"/>
      </w:pPr>
      <w:r>
        <w:rPr>
          <w:rFonts w:hint="eastAsia"/>
          <w:lang w:eastAsia="zh-CN"/>
        </w:rPr>
        <w:t>（二）（</w:t>
      </w:r>
      <w:r>
        <w:rPr>
          <w:rFonts w:hint="eastAsia"/>
          <w:lang w:val="en-US" w:eastAsia="zh-CN"/>
        </w:rPr>
        <w:t xml:space="preserve">    (</w:t>
      </w:r>
      <w:r>
        <w:t>窗体底端</w:t>
      </w:r>
    </w:p>
    <w:p>
      <w:pPr>
        <w:pStyle w:val="12"/>
        <w:keepNext w:val="0"/>
        <w:keepLines w:val="0"/>
        <w:pageBreakBefore w:val="0"/>
        <w:widowControl w:val="0"/>
        <w:kinsoku/>
        <w:wordWrap/>
        <w:overflowPunct/>
        <w:topLinePunct w:val="0"/>
        <w:autoSpaceDE/>
        <w:autoSpaceDN/>
        <w:bidi w:val="0"/>
        <w:adjustRightInd/>
        <w:snapToGrid/>
        <w:spacing w:line="520" w:lineRule="exact"/>
        <w:textAlignment w:val="auto"/>
        <w:outlineLvl w:val="9"/>
      </w:pPr>
      <w:r>
        <w:t>窗体顶端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(二）行政执法机构设置2个</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1．学前和民办教育股 </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承担全县学前和民办教育布局规划、综合协调和管理工作；规范学前教育和民办教育办学行为；指导全县学前教育教学改革、教材建设、教师培养培训；承担民办教育的指导实施和教育管理工作；负责民办学校和培训机构审批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股室负责人：范天志       联系电话：0839-5226742</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2．人事股</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制定全县教育科技队伍建设发展规划并组织实施；指导学校教师思想政治工作和职业道德教育；负责系统编制管理和人事管理；按照干部管理权限，负责所属事业单位干部的选拔和管理工作；配合有关部门做好教师招聘、调配交流、职务（职称）评聘、工资及绩效工资、表彰奖励、考核等有关工作；制定中小学教师学习培训规划、计划，负责教师继续教育、教师培训及学校领导干部岗位培训的组织工作；指导学校人事制度改革；负责做好机关和指导事业单位做好离退休人员管理服务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股室负责人：罗晓斌      联系电话：0839-5223126</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76"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二、苍溪县教育和科学技术局行政执法人员清单</w:t>
      </w:r>
    </w:p>
    <w:tbl>
      <w:tblPr>
        <w:tblStyle w:val="8"/>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40"/>
        <w:gridCol w:w="2160"/>
        <w:gridCol w:w="857"/>
        <w:gridCol w:w="1335"/>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序号</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rPr>
              <w:t>姓</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名</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证件编号</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序号</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sz w:val="24"/>
                <w:szCs w:val="24"/>
              </w:rPr>
              <w:t>姓</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名</w:t>
            </w:r>
          </w:p>
        </w:tc>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sz w:val="24"/>
                <w:szCs w:val="24"/>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蹇锋</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川H06230008</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lang w:val="en-US" w:eastAsia="zh-CN"/>
              </w:rPr>
              <w:t>15</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罗以培</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川H06230018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张榆</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川H06230011</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16</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牟映军</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川H06230017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郑远强</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川H06230019</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17</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龚超</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川H06230002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龚雪莲</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川H06230015</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18</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张平</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川H06230022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王娟</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川H06230016</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vertAlign w:val="baseline"/>
                <w:lang w:val="en-US" w:eastAsia="zh-CN" w:bidi="ar-SA"/>
              </w:rPr>
              <w:t>19</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邓雪莲</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川H06230014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范海琪</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川H06230023</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vertAlign w:val="baseline"/>
                <w:lang w:val="en-US" w:eastAsia="zh-CN" w:bidi="ar-SA"/>
              </w:rPr>
              <w:t>20</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vertAlign w:val="baseline"/>
                <w:lang w:val="en-US" w:eastAsia="zh-CN" w:bidi="ar-SA"/>
              </w:rPr>
              <w:t>孙贵方</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川H06230010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罗涌</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川H06230013</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vertAlign w:val="baseline"/>
                <w:lang w:val="en-US" w:eastAsia="zh-CN" w:bidi="ar-SA"/>
              </w:rPr>
              <w:t>罗凌华</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vertAlign w:val="baseline"/>
                <w:lang w:val="en-US" w:eastAsia="zh-CN" w:bidi="ar-SA"/>
              </w:rPr>
              <w:t>川H06230012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范天志</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川H06230021</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张映</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vertAlign w:val="baseline"/>
                <w:lang w:val="en-US" w:eastAsia="zh-CN" w:bidi="ar-SA"/>
              </w:rPr>
              <w:t>川H06230004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王毅</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川H06230007</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李开山</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川H06230020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韩勇</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川H06230001</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赵桔一</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川H06230024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侯琪</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川H06230003</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杜金京</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lang w:val="en-US" w:eastAsia="zh-CN" w:bidi="ar-SA"/>
              </w:rPr>
              <w:t>川H06230025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寇永伟</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川H06230006</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李彦</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川H06230026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罗祯清</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川H06230009</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27</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杨埔</w:t>
            </w: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vertAlign w:val="baseline"/>
                <w:lang w:val="en-US" w:eastAsia="zh-CN" w:bidi="ar-SA"/>
              </w:rPr>
              <w:t>川H06230027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4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马忠</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川H06230005</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p>
        </w:tc>
        <w:tc>
          <w:tcPr>
            <w:tcW w:w="2243"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p>
        </w:tc>
      </w:tr>
    </w:tbl>
    <w:p>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p>
    <w:p>
      <w:pPr>
        <w:keepNext w:val="0"/>
        <w:keepLines w:val="0"/>
        <w:pageBreakBefore w:val="0"/>
        <w:numPr>
          <w:ilvl w:val="0"/>
          <w:numId w:val="0"/>
        </w:numPr>
        <w:kinsoku/>
        <w:wordWrap/>
        <w:overflowPunct/>
        <w:topLinePunct w:val="0"/>
        <w:autoSpaceDE/>
        <w:bidi w:val="0"/>
        <w:adjustRightInd/>
        <w:snapToGrid/>
        <w:spacing w:line="4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三、苍溪县教育和科学技术局行政执法权力、责任清单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四川政务服务网、苍溪县人民政府网（含行政执法权力及责任事项的权限、职责、服务指南、法定依据、流程图、程序）。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sz w:val="32"/>
          <w:szCs w:val="32"/>
          <w:lang w:val="en-US" w:eastAsia="zh-CN"/>
        </w:rPr>
        <w:t>苍溪县教育和科学技术局</w:t>
      </w:r>
      <w:bookmarkStart w:id="0" w:name="_GoBack"/>
      <w:bookmarkEnd w:id="0"/>
      <w:r>
        <w:rPr>
          <w:rFonts w:hint="eastAsia" w:ascii="黑体" w:hAnsi="黑体" w:eastAsia="黑体" w:cs="黑体"/>
          <w:b w:val="0"/>
          <w:bCs w:val="0"/>
          <w:sz w:val="32"/>
          <w:szCs w:val="32"/>
          <w:lang w:val="en-US" w:eastAsia="zh-CN"/>
        </w:rPr>
        <w:t>重大行政执法审核目录清单（共3项）</w:t>
      </w:r>
    </w:p>
    <w:p>
      <w:pPr>
        <w:keepNext w:val="0"/>
        <w:keepLines w:val="0"/>
        <w:pageBreakBefore w:val="0"/>
        <w:kinsoku/>
        <w:wordWrap/>
        <w:overflowPunct/>
        <w:topLinePunct w:val="0"/>
        <w:autoSpaceDE/>
        <w:bidi w:val="0"/>
        <w:adjustRightInd/>
        <w:snapToGrid/>
        <w:spacing w:line="48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重大行政许可：</w:t>
      </w:r>
    </w:p>
    <w:p>
      <w:pPr>
        <w:keepNext w:val="0"/>
        <w:keepLines w:val="0"/>
        <w:pageBreakBefore w:val="0"/>
        <w:kinsoku/>
        <w:wordWrap/>
        <w:overflowPunct/>
        <w:topLinePunct w:val="0"/>
        <w:autoSpaceDE/>
        <w:bidi w:val="0"/>
        <w:adjustRightInd/>
        <w:snapToGrid/>
        <w:spacing w:line="4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1．</w:t>
      </w:r>
      <w:r>
        <w:rPr>
          <w:rFonts w:hint="eastAsia" w:ascii="仿宋_GB2312" w:eastAsia="仿宋_GB2312"/>
          <w:sz w:val="32"/>
          <w:szCs w:val="32"/>
        </w:rPr>
        <w:t>适用听证的；</w:t>
      </w:r>
    </w:p>
    <w:p>
      <w:pPr>
        <w:keepNext w:val="0"/>
        <w:keepLines w:val="0"/>
        <w:pageBreakBefore w:val="0"/>
        <w:kinsoku/>
        <w:wordWrap/>
        <w:overflowPunct/>
        <w:topLinePunct w:val="0"/>
        <w:autoSpaceDE/>
        <w:bidi w:val="0"/>
        <w:adjustRightInd/>
        <w:snapToGrid/>
        <w:spacing w:line="4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2．</w:t>
      </w:r>
      <w:r>
        <w:rPr>
          <w:rFonts w:hint="eastAsia" w:ascii="仿宋_GB2312" w:eastAsia="仿宋_GB2312"/>
          <w:sz w:val="32"/>
          <w:szCs w:val="32"/>
        </w:rPr>
        <w:t>变更、撤回、撤销行政许可决定；</w:t>
      </w:r>
    </w:p>
    <w:p>
      <w:pPr>
        <w:keepNext w:val="0"/>
        <w:keepLines w:val="0"/>
        <w:pageBreakBefore w:val="0"/>
        <w:kinsoku/>
        <w:wordWrap/>
        <w:overflowPunct/>
        <w:topLinePunct w:val="0"/>
        <w:autoSpaceDE/>
        <w:bidi w:val="0"/>
        <w:adjustRightInd/>
        <w:snapToGrid/>
        <w:spacing w:line="48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rPr>
        <w:t>法律法规规章和规范性文件规定以及行政机关认定的其他重大行政许可事项。</w:t>
      </w:r>
    </w:p>
    <w:p>
      <w:pPr>
        <w:keepNext w:val="0"/>
        <w:keepLines w:val="0"/>
        <w:pageBreakBefore w:val="0"/>
        <w:kinsoku/>
        <w:wordWrap/>
        <w:overflowPunct/>
        <w:topLinePunct w:val="0"/>
        <w:autoSpaceDE/>
        <w:bidi w:val="0"/>
        <w:adjustRightInd/>
        <w:snapToGrid/>
        <w:spacing w:line="4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（二）重大行政处罚：</w:t>
      </w:r>
    </w:p>
    <w:p>
      <w:pPr>
        <w:autoSpaceDN w:val="0"/>
        <w:adjustRightInd w:val="0"/>
        <w:snapToGrid w:val="0"/>
        <w:spacing w:line="61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撤销、丧失教师资格证。</w:t>
      </w:r>
    </w:p>
    <w:p>
      <w:pPr>
        <w:keepNext w:val="0"/>
        <w:keepLines w:val="0"/>
        <w:pageBreakBefore w:val="0"/>
        <w:numPr>
          <w:ilvl w:val="0"/>
          <w:numId w:val="0"/>
        </w:numPr>
        <w:kinsoku/>
        <w:wordWrap/>
        <w:overflowPunct/>
        <w:topLinePunct w:val="0"/>
        <w:autoSpaceDE/>
        <w:bidi w:val="0"/>
        <w:adjustRightInd/>
        <w:snapToGrid/>
        <w:spacing w:line="480" w:lineRule="exact"/>
        <w:ind w:firstLine="643" w:firstLineChars="200"/>
        <w:textAlignment w:val="auto"/>
        <w:rPr>
          <w:rFonts w:hint="eastAsia" w:ascii="黑体" w:hAnsi="黑体" w:eastAsia="黑体" w:cs="黑体"/>
          <w:b w:val="0"/>
          <w:bCs w:val="0"/>
          <w:sz w:val="32"/>
          <w:szCs w:val="32"/>
          <w:lang w:val="en-US" w:eastAsia="zh-CN"/>
        </w:rPr>
      </w:pPr>
      <w:r>
        <w:rPr>
          <w:rFonts w:hint="eastAsia" w:ascii="楷体_GB2312" w:hAnsi="仿宋_GB2312" w:eastAsia="楷体_GB2312" w:cs="仿宋_GB2312"/>
          <w:b/>
          <w:bCs/>
          <w:sz w:val="32"/>
          <w:szCs w:val="32"/>
        </w:rPr>
        <w:t>（三）</w:t>
      </w:r>
      <w:r>
        <w:rPr>
          <w:rFonts w:hint="eastAsia" w:ascii="仿宋_GB2312" w:eastAsia="仿宋_GB2312"/>
          <w:sz w:val="32"/>
          <w:szCs w:val="32"/>
        </w:rPr>
        <w:t>其他涉及国家利益、公共利益、当事人重大权益或者社会影响较大的行政执法决定。</w:t>
      </w:r>
    </w:p>
    <w:p>
      <w:pPr>
        <w:keepNext w:val="0"/>
        <w:keepLines w:val="0"/>
        <w:pageBreakBefore w:val="0"/>
        <w:numPr>
          <w:ilvl w:val="0"/>
          <w:numId w:val="0"/>
        </w:numPr>
        <w:kinsoku/>
        <w:wordWrap/>
        <w:overflowPunct/>
        <w:topLinePunct w:val="0"/>
        <w:autoSpaceDE/>
        <w:bidi w:val="0"/>
        <w:adjustRightInd/>
        <w:snapToGrid/>
        <w:spacing w:line="4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五、苍溪县教育和科学技术局行政执法（监督信息）救济渠道、行政执法责任制</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76"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（一）当事人依法享有的权利、救济途径、方式</w:t>
      </w:r>
    </w:p>
    <w:p>
      <w:pPr>
        <w:keepNext w:val="0"/>
        <w:keepLines w:val="0"/>
        <w:pageBreakBefore w:val="0"/>
        <w:widowControl w:val="0"/>
        <w:kinsoku/>
        <w:wordWrap/>
        <w:overflowPunct w:val="0"/>
        <w:topLinePunct w:val="0"/>
        <w:autoSpaceDE w:val="0"/>
        <w:autoSpaceDN w:val="0"/>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依法享有的权利</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当事人依法享有申请回避、陈述、申辩、复议、诉讼等权利，详见相应法律法规。</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救济途径</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行政复议</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部门：</w:t>
      </w:r>
      <w:r>
        <w:rPr>
          <w:rFonts w:hint="eastAsia" w:ascii="仿宋_GB2312" w:hAnsi="仿宋_GB2312" w:eastAsia="仿宋_GB2312" w:cs="仿宋_GB2312"/>
          <w:b w:val="0"/>
          <w:bCs w:val="0"/>
          <w:color w:val="auto"/>
          <w:sz w:val="32"/>
          <w:szCs w:val="32"/>
          <w:lang w:eastAsia="zh-CN"/>
        </w:rPr>
        <w:t>苍溪县人民政府</w:t>
      </w:r>
    </w:p>
    <w:p>
      <w:pPr>
        <w:keepNext w:val="0"/>
        <w:keepLines w:val="0"/>
        <w:pageBreakBefore w:val="0"/>
        <w:kinsoku/>
        <w:wordWrap/>
        <w:overflowPunct/>
        <w:topLinePunct w:val="0"/>
        <w:autoSpaceDE/>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地址：</w:t>
      </w:r>
      <w:r>
        <w:rPr>
          <w:rFonts w:hint="eastAsia" w:ascii="仿宋_GB2312" w:hAnsi="仿宋_GB2312" w:eastAsia="仿宋_GB2312" w:cs="仿宋_GB2312"/>
          <w:b w:val="0"/>
          <w:bCs w:val="0"/>
          <w:i w:val="0"/>
          <w:caps w:val="0"/>
          <w:color w:val="auto"/>
          <w:spacing w:val="0"/>
          <w:sz w:val="32"/>
          <w:szCs w:val="32"/>
          <w:shd w:val="clear" w:color="auto" w:fill="FFFFFF"/>
        </w:rPr>
        <w:t>四川省广元市苍溪县江南干道二段128号</w:t>
      </w:r>
      <w:r>
        <w:rPr>
          <w:rFonts w:hint="eastAsia" w:ascii="仿宋_GB2312" w:hAnsi="仿宋_GB2312" w:eastAsia="仿宋_GB2312" w:cs="仿宋_GB2312"/>
          <w:b w:val="0"/>
          <w:bCs w:val="0"/>
          <w:color w:val="auto"/>
          <w:sz w:val="32"/>
          <w:szCs w:val="32"/>
          <w:lang w:eastAsia="zh-CN"/>
        </w:rPr>
        <w:t>（苍溪县司法局二楼）</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kinsoku/>
        <w:wordWrap/>
        <w:overflowPunct/>
        <w:topLinePunct w:val="0"/>
        <w:autoSpaceDE/>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电话：</w:t>
      </w:r>
      <w:r>
        <w:rPr>
          <w:rFonts w:hint="eastAsia" w:ascii="仿宋_GB2312" w:hAnsi="仿宋_GB2312" w:eastAsia="仿宋_GB2312" w:cs="仿宋_GB2312"/>
          <w:b w:val="0"/>
          <w:bCs w:val="0"/>
          <w:color w:val="auto"/>
          <w:sz w:val="32"/>
          <w:szCs w:val="32"/>
          <w:lang w:val="en-US" w:eastAsia="zh-CN"/>
        </w:rPr>
        <w:t>0839-5230256</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行政诉讼</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单位</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苍溪县</w:t>
      </w:r>
      <w:r>
        <w:rPr>
          <w:rFonts w:hint="eastAsia" w:ascii="仿宋_GB2312" w:hAnsi="仿宋_GB2312" w:eastAsia="仿宋_GB2312" w:cs="仿宋_GB2312"/>
          <w:b w:val="0"/>
          <w:bCs w:val="0"/>
          <w:color w:val="auto"/>
          <w:sz w:val="32"/>
          <w:szCs w:val="32"/>
        </w:rPr>
        <w:t>人民法院</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地址：四川省广元市苍溪县北门沟路298号</w:t>
      </w:r>
    </w:p>
    <w:p>
      <w:pPr>
        <w:keepNext w:val="0"/>
        <w:keepLines w:val="0"/>
        <w:pageBreakBefore w:val="0"/>
        <w:widowControl w:val="0"/>
        <w:numPr>
          <w:ilvl w:val="0"/>
          <w:numId w:val="1"/>
        </w:numPr>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对行政执法的监督</w:t>
      </w:r>
      <w:r>
        <w:rPr>
          <w:rFonts w:hint="eastAsia" w:ascii="仿宋_GB2312" w:hAnsi="仿宋_GB2312" w:eastAsia="仿宋_GB2312" w:cs="仿宋_GB2312"/>
          <w:b w:val="0"/>
          <w:bCs w:val="0"/>
          <w:color w:val="auto"/>
          <w:sz w:val="32"/>
          <w:szCs w:val="32"/>
        </w:rPr>
        <w:t>投诉举报的方式、途径</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76"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部门：苍溪县司法局行政执法协调监督股</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76"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地址：四川省广元市苍溪县江南干道二段128号（苍溪县司法局三楼）  </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76"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投诉电话：0839-5230272</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76"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(二）行政执法责任制</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color w:val="auto"/>
          <w:kern w:val="2"/>
          <w:sz w:val="32"/>
          <w:szCs w:val="32"/>
          <w:lang w:val="en-US" w:eastAsia="zh-CN" w:bidi="ar"/>
        </w:rPr>
        <w:t>《国务院办公厅关于推行行政执法责任制的若干意见》（国办发〔2005〕37号）</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color w:val="auto"/>
          <w:kern w:val="2"/>
          <w:sz w:val="32"/>
          <w:szCs w:val="32"/>
          <w:lang w:val="en-US" w:eastAsia="zh-CN" w:bidi="ar"/>
        </w:rPr>
        <w:t>《四川省人民政府办公厅关于深化行政执法责任制的实施意见》(川办发〔2005〕36号)</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color w:val="auto"/>
          <w:kern w:val="2"/>
          <w:sz w:val="32"/>
          <w:szCs w:val="32"/>
          <w:lang w:val="en-US" w:eastAsia="zh-CN" w:bidi="ar"/>
        </w:rPr>
        <w:t>《四川省落实行政执法责任制全面推进依法行政考核办法》(川府法〔2005〕24号)</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4．《四川省行政执法监督条例》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5．《行政机关公务员处分条例》</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6．《事业单位工作人员处分暂行规定》</w:t>
      </w:r>
    </w:p>
    <w:p>
      <w:pPr>
        <w:keepNext w:val="0"/>
        <w:keepLines w:val="0"/>
        <w:pageBreakBefore w:val="0"/>
        <w:kinsoku/>
        <w:wordWrap/>
        <w:overflowPunct/>
        <w:topLinePunct w:val="0"/>
        <w:autoSpaceDE/>
        <w:bidi w:val="0"/>
        <w:adjustRightInd/>
        <w:snapToGrid/>
        <w:spacing w:line="4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b w:val="0"/>
          <w:bCs w:val="0"/>
          <w:sz w:val="32"/>
          <w:szCs w:val="32"/>
          <w:lang w:val="en-US" w:eastAsia="zh-CN"/>
        </w:rPr>
        <w:t>苍溪县教育和科学技术局</w:t>
      </w:r>
      <w:r>
        <w:rPr>
          <w:rFonts w:hint="eastAsia" w:ascii="黑体" w:hAnsi="黑体" w:eastAsia="黑体" w:cs="黑体"/>
          <w:sz w:val="32"/>
          <w:szCs w:val="32"/>
          <w:lang w:val="en-US" w:eastAsia="zh-CN"/>
        </w:rPr>
        <w:t>行政执法自由裁量标准</w:t>
      </w:r>
    </w:p>
    <w:p>
      <w:pPr>
        <w:keepNext w:val="0"/>
        <w:keepLines w:val="0"/>
        <w:pageBreakBefore w:val="0"/>
        <w:kinsoku/>
        <w:wordWrap/>
        <w:overflowPunct/>
        <w:topLinePunct w:val="0"/>
        <w:autoSpaceDE/>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2014年5月17日四川省人民政府令第278号公布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《四川省司法行政机关行政处罚裁量权实施办法》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川司法发〔2014〕41号</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七、苍溪县教育和科学技术局随机抽查事项清单、市场主体库（检查对象名录库）、2021年抽查计划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宋体" w:eastAsia="仿宋_GB2312" w:cs="仿宋_GB2312"/>
          <w:b/>
          <w:bCs/>
          <w:kern w:val="0"/>
          <w:sz w:val="32"/>
          <w:szCs w:val="32"/>
          <w:lang w:val="en-US" w:eastAsia="zh-CN"/>
        </w:rPr>
        <w:t>（一）</w:t>
      </w:r>
      <w:r>
        <w:rPr>
          <w:rFonts w:hint="eastAsia" w:ascii="仿宋_GB2312" w:hAnsi="仿宋_GB2312" w:eastAsia="仿宋_GB2312" w:cs="仿宋_GB2312"/>
          <w:b/>
          <w:bCs/>
          <w:sz w:val="32"/>
          <w:szCs w:val="32"/>
          <w:lang w:val="en-US" w:eastAsia="zh-CN"/>
        </w:rPr>
        <w:t>随机抽查事项清单（共3项）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宋体" w:eastAsia="仿宋_GB2312" w:cs="仿宋_GB2312"/>
          <w:kern w:val="0"/>
          <w:sz w:val="32"/>
          <w:szCs w:val="32"/>
          <w:lang w:val="en-US" w:eastAsia="zh-CN"/>
        </w:rPr>
        <w:t>对县内民办学校的监督检查</w:t>
      </w:r>
      <w:r>
        <w:rPr>
          <w:rFonts w:hint="eastAsia" w:ascii="仿宋_GB2312" w:hAnsi="宋体" w:eastAsia="仿宋_GB2312" w:cs="仿宋_GB2312"/>
          <w:kern w:val="0"/>
          <w:sz w:val="32"/>
          <w:szCs w:val="32"/>
          <w:lang w:val="en-US" w:eastAsia="zh-CN"/>
        </w:rPr>
        <w:tab/>
      </w:r>
      <w:r>
        <w:rPr>
          <w:rFonts w:hint="eastAsia" w:ascii="仿宋_GB2312" w:hAnsi="宋体" w:eastAsia="仿宋_GB2312" w:cs="仿宋_GB2312"/>
          <w:kern w:val="0"/>
          <w:sz w:val="32"/>
          <w:szCs w:val="32"/>
          <w:lang w:val="en-US" w:eastAsia="zh-CN"/>
        </w:rPr>
        <w:tab/>
      </w:r>
      <w:r>
        <w:rPr>
          <w:rFonts w:hint="eastAsia" w:ascii="仿宋_GB2312" w:hAnsi="宋体" w:eastAsia="仿宋_GB2312" w:cs="仿宋_GB2312"/>
          <w:kern w:val="0"/>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检查依据：《中华人民共和国民办教育促进法》第三条、第八条、第十二条、第十八条、第四十二条、第六十条。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检查内容：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（1）遵守法律、法规和规章的情况；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（2）遵守职业道德和职业纪律的情况；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（3）遵守内部管理制度的情况；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（4）法律、法规和规章规定的其他事项。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宋体" w:eastAsia="仿宋_GB2312" w:cs="仿宋_GB2312"/>
          <w:kern w:val="0"/>
          <w:sz w:val="32"/>
          <w:szCs w:val="32"/>
          <w:lang w:val="en-US" w:eastAsia="zh-CN"/>
        </w:rPr>
        <w:t>对校外培训机构的监督检查</w:t>
      </w:r>
      <w:r>
        <w:rPr>
          <w:rFonts w:hint="eastAsia" w:ascii="仿宋_GB2312" w:hAnsi="宋体" w:eastAsia="仿宋_GB2312" w:cs="仿宋_GB2312"/>
          <w:kern w:val="0"/>
          <w:sz w:val="32"/>
          <w:szCs w:val="32"/>
          <w:lang w:val="en-US" w:eastAsia="zh-CN"/>
        </w:rPr>
        <w:tab/>
      </w:r>
      <w:r>
        <w:rPr>
          <w:rFonts w:hint="eastAsia" w:ascii="仿宋_GB2312" w:hAnsi="宋体" w:eastAsia="仿宋_GB2312" w:cs="仿宋_GB2312"/>
          <w:kern w:val="0"/>
          <w:sz w:val="32"/>
          <w:szCs w:val="32"/>
          <w:lang w:val="en-US" w:eastAsia="zh-CN"/>
        </w:rPr>
        <w:tab/>
      </w:r>
      <w:r>
        <w:rPr>
          <w:rFonts w:hint="eastAsia" w:ascii="仿宋_GB2312" w:hAnsi="宋体" w:eastAsia="仿宋_GB2312" w:cs="仿宋_GB2312"/>
          <w:kern w:val="0"/>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检查依据：《四川省校外培训机构管理办法（试行）（川教[2019]16号）</w:t>
      </w:r>
      <w:r>
        <w:rPr>
          <w:rFonts w:hint="eastAsia" w:ascii="仿宋_GB2312" w:hAnsi="宋体" w:eastAsia="仿宋_GB2312" w:cs="仿宋_GB2312"/>
          <w:kern w:val="0"/>
          <w:sz w:val="32"/>
          <w:szCs w:val="32"/>
          <w:lang w:val="en-US" w:eastAsia="zh-CN"/>
        </w:rPr>
        <w:tab/>
      </w:r>
      <w:r>
        <w:rPr>
          <w:rFonts w:hint="eastAsia" w:ascii="仿宋_GB2312" w:hAnsi="宋体" w:eastAsia="仿宋_GB2312" w:cs="仿宋_GB2312"/>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（1）检查内容：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（2）组织资质情况；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（3）执业活动情况；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（4）培训质量情况；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（5）内部管理制度建设情况；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（6）要求进行监督检查的其他事项。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宋体" w:eastAsia="仿宋_GB2312" w:cs="仿宋_GB2312"/>
          <w:kern w:val="0"/>
          <w:sz w:val="32"/>
          <w:szCs w:val="32"/>
          <w:lang w:val="en-US" w:eastAsia="zh-CN"/>
        </w:rPr>
        <w:t>对教师资格认定情况的监督检查</w:t>
      </w:r>
      <w:r>
        <w:rPr>
          <w:rFonts w:hint="eastAsia" w:ascii="仿宋_GB2312" w:hAnsi="宋体" w:eastAsia="仿宋_GB2312" w:cs="仿宋_GB2312"/>
          <w:kern w:val="0"/>
          <w:sz w:val="32"/>
          <w:szCs w:val="32"/>
          <w:lang w:val="en-US" w:eastAsia="zh-CN"/>
        </w:rPr>
        <w:tab/>
      </w:r>
      <w:r>
        <w:rPr>
          <w:rFonts w:hint="eastAsia" w:ascii="仿宋_GB2312" w:hAnsi="宋体" w:eastAsia="仿宋_GB2312" w:cs="仿宋_GB2312"/>
          <w:kern w:val="0"/>
          <w:sz w:val="32"/>
          <w:szCs w:val="32"/>
          <w:lang w:val="en-US" w:eastAsia="zh-CN"/>
        </w:rPr>
        <w:tab/>
      </w:r>
      <w:r>
        <w:rPr>
          <w:rFonts w:hint="eastAsia" w:ascii="仿宋_GB2312" w:hAnsi="宋体" w:eastAsia="仿宋_GB2312" w:cs="仿宋_GB2312"/>
          <w:kern w:val="0"/>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检查依据：《教师法》《教师资格条例》《教师资格条例实施办法》。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检查对象：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（1）未达到国家法定退休年龄，户籍所在地、居住地（须办理当地居住证且在有效期内）或就读学校（仅限全日制高、中等学校应届毕业生）在苍溪县行政辖区内的中国公民。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（2）驻苍部队现役军人和现役武警。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3）港澳台居民持港澳台居民居住证可在居住所在地申请认定教师资格；港澳居民持港澳居民来往内地通行证、台湾居民持五年有效期台湾居民来往大陆通行证，可在参加中小学教师资格考试所在地申请认定教师资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检查内容：</w:t>
      </w:r>
    </w:p>
    <w:p>
      <w:pPr>
        <w:keepNext w:val="0"/>
        <w:keepLines w:val="0"/>
        <w:pageBreakBefore w:val="0"/>
        <w:numPr>
          <w:ilvl w:val="0"/>
          <w:numId w:val="2"/>
        </w:numPr>
        <w:kinsoku/>
        <w:wordWrap/>
        <w:overflowPunct/>
        <w:topLinePunct w:val="0"/>
        <w:autoSpaceDE/>
        <w:bidi w:val="0"/>
        <w:adjustRightInd/>
        <w:snapToGrid/>
        <w:spacing w:line="480" w:lineRule="exact"/>
        <w:ind w:firstLine="640" w:firstLineChars="200"/>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学历条件；（2）考试合格情况；（3）普通话等级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b/>
          <w:bCs/>
          <w:kern w:val="0"/>
          <w:sz w:val="32"/>
          <w:szCs w:val="32"/>
          <w:lang w:val="en-US" w:eastAsia="zh-CN"/>
        </w:rPr>
        <w:t>（二）2021年双随机抽查计划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Helvetica" w:eastAsia="方正小标宋简体" w:cs="宋体"/>
          <w:color w:val="auto"/>
          <w:kern w:val="0"/>
          <w:sz w:val="44"/>
          <w:szCs w:val="44"/>
          <w:shd w:val="clear" w:color="auto" w:fill="auto"/>
          <w:lang w:eastAsia="zh-CN" w:bidi="ar"/>
        </w:rPr>
      </w:pPr>
      <w:r>
        <w:rPr>
          <w:rFonts w:hint="eastAsia" w:ascii="方正小标宋简体" w:hAnsi="Helvetica" w:eastAsia="方正小标宋简体" w:cs="宋体"/>
          <w:color w:val="auto"/>
          <w:kern w:val="0"/>
          <w:sz w:val="44"/>
          <w:szCs w:val="44"/>
          <w:shd w:val="clear" w:color="auto" w:fill="auto"/>
          <w:lang w:bidi="ar"/>
        </w:rPr>
        <w:t>苍溪县教育和科学技术局202</w:t>
      </w:r>
      <w:r>
        <w:rPr>
          <w:rFonts w:hint="eastAsia" w:ascii="方正小标宋简体" w:hAnsi="Helvetica" w:eastAsia="方正小标宋简体" w:cs="宋体"/>
          <w:color w:val="auto"/>
          <w:kern w:val="0"/>
          <w:sz w:val="44"/>
          <w:szCs w:val="44"/>
          <w:shd w:val="clear" w:color="auto" w:fill="auto"/>
          <w:lang w:val="en-US" w:eastAsia="zh-CN" w:bidi="ar"/>
        </w:rPr>
        <w:t>1</w:t>
      </w:r>
      <w:r>
        <w:rPr>
          <w:rFonts w:hint="eastAsia" w:ascii="方正小标宋简体" w:hAnsi="Helvetica" w:eastAsia="方正小标宋简体" w:cs="宋体"/>
          <w:color w:val="auto"/>
          <w:kern w:val="0"/>
          <w:sz w:val="44"/>
          <w:szCs w:val="44"/>
          <w:shd w:val="clear" w:color="auto" w:fill="auto"/>
          <w:lang w:bidi="ar"/>
        </w:rPr>
        <w:t>年</w:t>
      </w:r>
      <w:r>
        <w:rPr>
          <w:rFonts w:hint="eastAsia" w:ascii="方正小标宋简体" w:hAnsi="Helvetica" w:eastAsia="方正小标宋简体" w:cs="宋体"/>
          <w:color w:val="auto"/>
          <w:kern w:val="0"/>
          <w:sz w:val="44"/>
          <w:szCs w:val="44"/>
          <w:shd w:val="clear" w:color="auto" w:fill="auto"/>
          <w:lang w:eastAsia="zh-CN" w:bidi="ar"/>
        </w:rPr>
        <w:t>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Helvetica" w:eastAsia="方正小标宋简体" w:cs="宋体"/>
          <w:color w:val="auto"/>
          <w:kern w:val="0"/>
          <w:sz w:val="44"/>
          <w:szCs w:val="44"/>
          <w:shd w:val="clear" w:color="auto" w:fill="auto"/>
          <w:lang w:bidi="ar"/>
        </w:rPr>
      </w:pPr>
      <w:r>
        <w:rPr>
          <w:rFonts w:hint="eastAsia" w:ascii="方正小标宋简体" w:hAnsi="Helvetica" w:eastAsia="方正小标宋简体" w:cs="宋体"/>
          <w:color w:val="auto"/>
          <w:kern w:val="0"/>
          <w:sz w:val="44"/>
          <w:szCs w:val="44"/>
          <w:shd w:val="clear" w:color="auto" w:fill="auto"/>
          <w:lang w:eastAsia="zh-CN" w:bidi="ar"/>
        </w:rPr>
        <w:t>抽查工作</w:t>
      </w:r>
      <w:r>
        <w:rPr>
          <w:rFonts w:hint="eastAsia" w:ascii="方正小标宋简体" w:hAnsi="Helvetica" w:eastAsia="方正小标宋简体" w:cs="宋体"/>
          <w:color w:val="auto"/>
          <w:kern w:val="0"/>
          <w:sz w:val="44"/>
          <w:szCs w:val="44"/>
          <w:shd w:val="clear" w:color="auto" w:fill="auto"/>
          <w:lang w:bidi="ar"/>
        </w:rPr>
        <w:t>清单</w:t>
      </w:r>
    </w:p>
    <w:tbl>
      <w:tblPr>
        <w:tblStyle w:val="7"/>
        <w:tblpPr w:leftFromText="180" w:rightFromText="180" w:vertAnchor="text" w:horzAnchor="page" w:tblpXSpec="center" w:tblpY="872"/>
        <w:tblOverlap w:val="never"/>
        <w:tblW w:w="10279" w:type="dxa"/>
        <w:jc w:val="center"/>
        <w:shd w:val="clear" w:color="auto" w:fill="auto"/>
        <w:tblLayout w:type="fixed"/>
        <w:tblCellMar>
          <w:top w:w="0" w:type="dxa"/>
          <w:left w:w="108" w:type="dxa"/>
          <w:bottom w:w="0" w:type="dxa"/>
          <w:right w:w="108" w:type="dxa"/>
        </w:tblCellMar>
      </w:tblPr>
      <w:tblGrid>
        <w:gridCol w:w="336"/>
        <w:gridCol w:w="1167"/>
        <w:gridCol w:w="852"/>
        <w:gridCol w:w="2417"/>
        <w:gridCol w:w="2776"/>
        <w:gridCol w:w="1201"/>
        <w:gridCol w:w="780"/>
        <w:gridCol w:w="750"/>
      </w:tblGrid>
      <w:tr>
        <w:tblPrEx>
          <w:shd w:val="clear" w:color="auto" w:fill="auto"/>
          <w:tblCellMar>
            <w:top w:w="0" w:type="dxa"/>
            <w:left w:w="108" w:type="dxa"/>
            <w:bottom w:w="0" w:type="dxa"/>
            <w:right w:w="108" w:type="dxa"/>
          </w:tblCellMar>
        </w:tblPrEx>
        <w:trPr>
          <w:trHeight w:val="345" w:hRule="atLeast"/>
          <w:jc w:val="center"/>
        </w:trPr>
        <w:tc>
          <w:tcPr>
            <w:tcW w:w="4772" w:type="dxa"/>
            <w:gridSpan w:val="4"/>
            <w:tcBorders>
              <w:top w:val="nil"/>
              <w:left w:val="nil"/>
              <w:bottom w:val="single" w:color="auto" w:sz="8" w:space="0"/>
              <w:right w:val="nil"/>
            </w:tcBorders>
            <w:shd w:val="clear" w:color="auto" w:fill="auto"/>
            <w:tcMar>
              <w:top w:w="15" w:type="dxa"/>
              <w:left w:w="15" w:type="dxa"/>
              <w:bottom w:w="15" w:type="dxa"/>
              <w:right w:w="15" w:type="dxa"/>
            </w:tcMar>
            <w:vAlign w:val="bottom"/>
          </w:tcPr>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kern w:val="0"/>
                <w:sz w:val="20"/>
                <w:szCs w:val="20"/>
                <w:lang w:val="en-US"/>
              </w:rPr>
            </w:pPr>
          </w:p>
        </w:tc>
        <w:tc>
          <w:tcPr>
            <w:tcW w:w="2776" w:type="dxa"/>
            <w:tcBorders>
              <w:top w:val="nil"/>
              <w:left w:val="nil"/>
              <w:bottom w:val="single" w:color="auto" w:sz="8" w:space="0"/>
              <w:right w:val="nil"/>
            </w:tcBorders>
            <w:shd w:val="clear" w:color="auto" w:fill="auto"/>
            <w:tcMar>
              <w:top w:w="15" w:type="dxa"/>
              <w:left w:w="15" w:type="dxa"/>
              <w:bottom w:w="15" w:type="dxa"/>
              <w:right w:w="15" w:type="dxa"/>
            </w:tcMar>
            <w:vAlign w:val="bottom"/>
          </w:tcPr>
          <w:p>
            <w:pPr>
              <w:keepNext w:val="0"/>
              <w:keepLines w:val="0"/>
              <w:widowControl/>
              <w:suppressLineNumbers w:val="0"/>
              <w:spacing w:before="0" w:beforeAutospacing="0" w:after="0" w:afterAutospacing="0" w:line="300" w:lineRule="exact"/>
              <w:ind w:left="0" w:right="0"/>
              <w:jc w:val="left"/>
              <w:rPr>
                <w:rFonts w:hint="eastAsia" w:ascii="宋体" w:hAnsi="宋体" w:eastAsia="宋体" w:cs="宋体"/>
                <w:kern w:val="0"/>
                <w:sz w:val="20"/>
                <w:szCs w:val="20"/>
                <w:lang w:val="en-US"/>
              </w:rPr>
            </w:pPr>
          </w:p>
        </w:tc>
        <w:tc>
          <w:tcPr>
            <w:tcW w:w="2731" w:type="dxa"/>
            <w:gridSpan w:val="3"/>
            <w:tcBorders>
              <w:top w:val="nil"/>
              <w:left w:val="nil"/>
              <w:bottom w:val="single" w:color="auto" w:sz="8" w:space="0"/>
              <w:right w:val="nil"/>
            </w:tcBorders>
            <w:shd w:val="clear" w:color="auto" w:fill="auto"/>
            <w:tcMar>
              <w:top w:w="15" w:type="dxa"/>
              <w:left w:w="15" w:type="dxa"/>
              <w:bottom w:w="15" w:type="dxa"/>
              <w:right w:w="15" w:type="dxa"/>
            </w:tcMar>
            <w:vAlign w:val="bottom"/>
          </w:tcPr>
          <w:p>
            <w:pPr>
              <w:keepNext w:val="0"/>
              <w:keepLines w:val="0"/>
              <w:widowControl/>
              <w:suppressLineNumbers w:val="0"/>
              <w:spacing w:before="0" w:beforeAutospacing="0" w:after="0" w:afterAutospacing="0" w:line="300" w:lineRule="exact"/>
              <w:ind w:left="0" w:right="0"/>
              <w:jc w:val="center"/>
              <w:textAlignment w:val="bottom"/>
              <w:rPr>
                <w:rFonts w:hint="eastAsia" w:ascii="宋体" w:hAnsi="宋体" w:eastAsia="宋体" w:cs="宋体"/>
                <w:kern w:val="0"/>
                <w:sz w:val="20"/>
                <w:szCs w:val="20"/>
                <w:lang w:val="en-US"/>
              </w:rPr>
            </w:pPr>
          </w:p>
        </w:tc>
      </w:tr>
      <w:tr>
        <w:tblPrEx>
          <w:shd w:val="clear" w:color="auto" w:fill="auto"/>
          <w:tblCellMar>
            <w:top w:w="0" w:type="dxa"/>
            <w:left w:w="108" w:type="dxa"/>
            <w:bottom w:w="0" w:type="dxa"/>
            <w:right w:w="108" w:type="dxa"/>
          </w:tblCellMar>
        </w:tblPrEx>
        <w:trPr>
          <w:trHeight w:val="659" w:hRule="atLeast"/>
          <w:jc w:val="center"/>
        </w:trPr>
        <w:tc>
          <w:tcPr>
            <w:tcW w:w="336" w:type="dxa"/>
            <w:tcBorders>
              <w:top w:val="nil"/>
              <w:left w:val="single" w:color="auto" w:sz="8" w:space="0"/>
              <w:bottom w:val="single" w:color="auto" w:sz="4"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宋体" w:hAnsi="宋体" w:eastAsia="宋体" w:cs="宋体"/>
                <w:kern w:val="0"/>
                <w:sz w:val="20"/>
                <w:szCs w:val="20"/>
                <w:lang w:val="en-US"/>
              </w:rPr>
            </w:pPr>
            <w:r>
              <w:rPr>
                <w:rFonts w:hint="eastAsia" w:ascii="黑体" w:hAnsi="宋体" w:eastAsia="黑体" w:cs="宋体"/>
                <w:kern w:val="0"/>
                <w:sz w:val="20"/>
                <w:szCs w:val="20"/>
                <w:lang w:val="en-US" w:eastAsia="zh-CN" w:bidi="ar"/>
              </w:rPr>
              <w:t>序号</w:t>
            </w:r>
          </w:p>
        </w:tc>
        <w:tc>
          <w:tcPr>
            <w:tcW w:w="1167" w:type="dxa"/>
            <w:tcBorders>
              <w:top w:val="nil"/>
              <w:left w:val="nil"/>
              <w:bottom w:val="single" w:color="auto" w:sz="4"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宋体" w:hAnsi="宋体" w:eastAsia="宋体" w:cs="宋体"/>
                <w:kern w:val="0"/>
                <w:sz w:val="20"/>
                <w:szCs w:val="20"/>
                <w:lang w:val="en-US"/>
              </w:rPr>
            </w:pPr>
            <w:r>
              <w:rPr>
                <w:rFonts w:hint="eastAsia" w:ascii="黑体" w:hAnsi="宋体" w:eastAsia="黑体" w:cs="宋体"/>
                <w:kern w:val="0"/>
                <w:sz w:val="20"/>
                <w:szCs w:val="20"/>
                <w:lang w:val="en-US" w:eastAsia="zh-CN" w:bidi="ar"/>
              </w:rPr>
              <w:t>抽查事项名称</w:t>
            </w:r>
          </w:p>
        </w:tc>
        <w:tc>
          <w:tcPr>
            <w:tcW w:w="852" w:type="dxa"/>
            <w:tcBorders>
              <w:top w:val="nil"/>
              <w:left w:val="nil"/>
              <w:bottom w:val="single" w:color="auto" w:sz="4"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宋体" w:hAnsi="宋体" w:eastAsia="宋体" w:cs="宋体"/>
                <w:kern w:val="0"/>
                <w:sz w:val="20"/>
                <w:szCs w:val="20"/>
                <w:lang w:val="en-US"/>
              </w:rPr>
            </w:pPr>
            <w:r>
              <w:rPr>
                <w:rFonts w:hint="eastAsia" w:ascii="黑体" w:hAnsi="宋体" w:eastAsia="黑体" w:cs="宋体"/>
                <w:kern w:val="0"/>
                <w:sz w:val="20"/>
                <w:szCs w:val="20"/>
                <w:lang w:val="en-US" w:eastAsia="zh-CN" w:bidi="ar"/>
              </w:rPr>
              <w:t>抽查</w:t>
            </w:r>
            <w:r>
              <w:rPr>
                <w:rFonts w:hint="eastAsia" w:ascii="黑体" w:hAnsi="宋体" w:eastAsia="黑体" w:cs="宋体"/>
                <w:kern w:val="0"/>
                <w:sz w:val="20"/>
                <w:szCs w:val="20"/>
                <w:lang w:val="en-US" w:eastAsia="zh-CN" w:bidi="ar"/>
              </w:rPr>
              <w:br w:type="textWrapping"/>
            </w:r>
            <w:r>
              <w:rPr>
                <w:rFonts w:hint="eastAsia" w:ascii="黑体" w:hAnsi="宋体" w:eastAsia="黑体" w:cs="宋体"/>
                <w:kern w:val="0"/>
                <w:sz w:val="20"/>
                <w:szCs w:val="20"/>
                <w:lang w:val="en-US" w:eastAsia="zh-CN" w:bidi="ar"/>
              </w:rPr>
              <w:t>对象</w:t>
            </w:r>
          </w:p>
        </w:tc>
        <w:tc>
          <w:tcPr>
            <w:tcW w:w="2417" w:type="dxa"/>
            <w:tcBorders>
              <w:top w:val="single" w:color="auto" w:sz="8" w:space="0"/>
              <w:left w:val="nil"/>
              <w:bottom w:val="single" w:color="auto" w:sz="4"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宋体" w:hAnsi="宋体" w:eastAsia="宋体" w:cs="宋体"/>
                <w:kern w:val="0"/>
                <w:sz w:val="20"/>
                <w:szCs w:val="20"/>
                <w:lang w:val="en-US"/>
              </w:rPr>
            </w:pPr>
            <w:r>
              <w:rPr>
                <w:rFonts w:hint="eastAsia" w:ascii="黑体" w:hAnsi="宋体" w:eastAsia="黑体" w:cs="宋体"/>
                <w:kern w:val="0"/>
                <w:sz w:val="20"/>
                <w:szCs w:val="20"/>
                <w:lang w:val="en-US" w:eastAsia="zh-CN" w:bidi="ar"/>
              </w:rPr>
              <w:t>抽查内容</w:t>
            </w:r>
          </w:p>
        </w:tc>
        <w:tc>
          <w:tcPr>
            <w:tcW w:w="2776" w:type="dxa"/>
            <w:tcBorders>
              <w:top w:val="single" w:color="auto" w:sz="8" w:space="0"/>
              <w:left w:val="nil"/>
              <w:bottom w:val="single" w:color="auto" w:sz="4"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宋体" w:hAnsi="宋体" w:eastAsia="宋体" w:cs="宋体"/>
                <w:kern w:val="0"/>
                <w:sz w:val="20"/>
                <w:szCs w:val="20"/>
                <w:lang w:val="en-US"/>
              </w:rPr>
            </w:pPr>
            <w:r>
              <w:rPr>
                <w:rFonts w:hint="eastAsia" w:ascii="黑体" w:hAnsi="宋体" w:eastAsia="黑体" w:cs="宋体"/>
                <w:kern w:val="0"/>
                <w:sz w:val="20"/>
                <w:szCs w:val="20"/>
                <w:lang w:val="en-US" w:eastAsia="zh-CN" w:bidi="ar"/>
              </w:rPr>
              <w:t>抽查依据</w:t>
            </w:r>
          </w:p>
        </w:tc>
        <w:tc>
          <w:tcPr>
            <w:tcW w:w="1201" w:type="dxa"/>
            <w:tcBorders>
              <w:top w:val="single" w:color="auto" w:sz="8" w:space="0"/>
              <w:left w:val="nil"/>
              <w:bottom w:val="single" w:color="auto" w:sz="4"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宋体" w:hAnsi="宋体" w:eastAsia="宋体" w:cs="宋体"/>
                <w:kern w:val="0"/>
                <w:sz w:val="20"/>
                <w:szCs w:val="20"/>
                <w:lang w:val="en-US"/>
              </w:rPr>
            </w:pPr>
            <w:r>
              <w:rPr>
                <w:rFonts w:hint="eastAsia" w:ascii="黑体" w:hAnsi="宋体" w:eastAsia="黑体" w:cs="宋体"/>
                <w:kern w:val="0"/>
                <w:sz w:val="20"/>
                <w:szCs w:val="20"/>
                <w:lang w:val="en-US" w:eastAsia="zh-CN" w:bidi="ar"/>
              </w:rPr>
              <w:t>抽查</w:t>
            </w:r>
            <w:r>
              <w:rPr>
                <w:rFonts w:hint="eastAsia" w:ascii="黑体" w:hAnsi="宋体" w:eastAsia="黑体" w:cs="宋体"/>
                <w:kern w:val="0"/>
                <w:sz w:val="20"/>
                <w:szCs w:val="20"/>
                <w:lang w:val="en-US" w:eastAsia="zh-CN" w:bidi="ar"/>
              </w:rPr>
              <w:br w:type="textWrapping"/>
            </w:r>
            <w:r>
              <w:rPr>
                <w:rFonts w:hint="eastAsia" w:ascii="黑体" w:hAnsi="宋体" w:eastAsia="黑体" w:cs="宋体"/>
                <w:kern w:val="0"/>
                <w:sz w:val="20"/>
                <w:szCs w:val="20"/>
                <w:lang w:val="en-US" w:eastAsia="zh-CN" w:bidi="ar"/>
              </w:rPr>
              <w:t>方式</w:t>
            </w:r>
          </w:p>
        </w:tc>
        <w:tc>
          <w:tcPr>
            <w:tcW w:w="780" w:type="dxa"/>
            <w:tcBorders>
              <w:top w:val="single" w:color="auto" w:sz="8" w:space="0"/>
              <w:left w:val="nil"/>
              <w:bottom w:val="single" w:color="auto" w:sz="4"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宋体" w:hAnsi="宋体" w:eastAsia="宋体" w:cs="宋体"/>
                <w:kern w:val="0"/>
                <w:sz w:val="20"/>
                <w:szCs w:val="20"/>
                <w:lang w:val="en-US"/>
              </w:rPr>
            </w:pPr>
            <w:r>
              <w:rPr>
                <w:rFonts w:hint="eastAsia" w:ascii="黑体" w:hAnsi="宋体" w:eastAsia="黑体" w:cs="宋体"/>
                <w:kern w:val="0"/>
                <w:sz w:val="20"/>
                <w:szCs w:val="20"/>
                <w:lang w:val="en-US" w:eastAsia="zh-CN" w:bidi="ar"/>
              </w:rPr>
              <w:t>抽查比例和频次</w:t>
            </w:r>
          </w:p>
        </w:tc>
        <w:tc>
          <w:tcPr>
            <w:tcW w:w="750" w:type="dxa"/>
            <w:tcBorders>
              <w:top w:val="single" w:color="auto" w:sz="8" w:space="0"/>
              <w:left w:val="nil"/>
              <w:bottom w:val="single" w:color="auto" w:sz="4"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宋体" w:hAnsi="宋体" w:eastAsia="宋体" w:cs="宋体"/>
                <w:kern w:val="0"/>
                <w:sz w:val="20"/>
                <w:szCs w:val="20"/>
                <w:lang w:val="en-US"/>
              </w:rPr>
            </w:pPr>
            <w:r>
              <w:rPr>
                <w:rFonts w:hint="eastAsia" w:ascii="黑体" w:hAnsi="宋体" w:eastAsia="黑体" w:cs="宋体"/>
                <w:kern w:val="0"/>
                <w:sz w:val="20"/>
                <w:szCs w:val="20"/>
                <w:lang w:val="en-US" w:eastAsia="zh-CN" w:bidi="ar"/>
              </w:rPr>
              <w:t>备注</w:t>
            </w:r>
          </w:p>
        </w:tc>
      </w:tr>
      <w:tr>
        <w:tblPrEx>
          <w:shd w:val="clear" w:color="auto" w:fill="auto"/>
          <w:tblCellMar>
            <w:top w:w="0" w:type="dxa"/>
            <w:left w:w="108" w:type="dxa"/>
            <w:bottom w:w="0" w:type="dxa"/>
            <w:right w:w="108" w:type="dxa"/>
          </w:tblCellMar>
        </w:tblPrEx>
        <w:trPr>
          <w:trHeight w:val="2839" w:hRule="atLeast"/>
          <w:jc w:val="center"/>
        </w:trPr>
        <w:tc>
          <w:tcPr>
            <w:tcW w:w="3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宋体" w:eastAsia="仿宋_GB2312" w:cs="宋体"/>
                <w:kern w:val="0"/>
                <w:sz w:val="20"/>
                <w:szCs w:val="20"/>
                <w:lang w:val="en-US"/>
              </w:rPr>
            </w:pPr>
            <w:r>
              <w:rPr>
                <w:rFonts w:hint="eastAsia" w:ascii="仿宋_GB2312" w:hAnsi="华文仿宋" w:eastAsia="仿宋_GB2312" w:cs="宋体"/>
                <w:kern w:val="0"/>
                <w:sz w:val="20"/>
                <w:szCs w:val="20"/>
                <w:lang w:val="en-US" w:eastAsia="zh-CN" w:bidi="ar"/>
              </w:rPr>
              <w:t>1</w:t>
            </w:r>
          </w:p>
        </w:tc>
        <w:tc>
          <w:tcPr>
            <w:tcW w:w="11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_GB2312" w:hAnsi="宋体" w:eastAsia="仿宋_GB2312" w:cs="宋体"/>
                <w:kern w:val="0"/>
                <w:sz w:val="20"/>
                <w:szCs w:val="20"/>
                <w:lang w:val="en-US" w:eastAsia="zh-CN" w:bidi="ar-SA"/>
              </w:rPr>
            </w:pPr>
            <w:r>
              <w:rPr>
                <w:rFonts w:hint="eastAsia"/>
                <w:vertAlign w:val="baseline"/>
                <w:lang w:val="en-US" w:eastAsia="zh-CN"/>
              </w:rPr>
              <w:t>对</w:t>
            </w:r>
            <w:r>
              <w:rPr>
                <w:rFonts w:hint="eastAsia"/>
                <w:vertAlign w:val="baseline"/>
                <w:lang w:eastAsia="zh-CN"/>
              </w:rPr>
              <w:t>校外培训机构办学资质、办学行为专项检查</w:t>
            </w:r>
          </w:p>
        </w:tc>
        <w:tc>
          <w:tcPr>
            <w:tcW w:w="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_GB2312" w:hAnsi="宋体" w:eastAsia="仿宋_GB2312" w:cs="宋体"/>
                <w:kern w:val="0"/>
                <w:sz w:val="20"/>
                <w:szCs w:val="20"/>
                <w:lang w:val="en-US" w:eastAsia="zh-CN" w:bidi="ar-SA"/>
              </w:rPr>
            </w:pPr>
            <w:r>
              <w:rPr>
                <w:rFonts w:hint="eastAsia"/>
                <w:vertAlign w:val="baseline"/>
                <w:lang w:eastAsia="zh-CN"/>
              </w:rPr>
              <w:t>校外培训机构</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leftChars="0" w:right="0" w:rightChars="0"/>
              <w:jc w:val="left"/>
              <w:textAlignment w:val="center"/>
              <w:rPr>
                <w:rFonts w:hint="eastAsia"/>
                <w:vertAlign w:val="baseline"/>
                <w:lang w:eastAsia="zh-CN"/>
              </w:rPr>
            </w:pPr>
            <w:r>
              <w:rPr>
                <w:rFonts w:hint="eastAsia"/>
                <w:vertAlign w:val="baseline"/>
                <w:lang w:val="en-US" w:eastAsia="zh-CN"/>
              </w:rPr>
              <w:t>1.</w:t>
            </w:r>
            <w:r>
              <w:rPr>
                <w:rFonts w:hint="eastAsia"/>
                <w:vertAlign w:val="baseline"/>
                <w:lang w:eastAsia="zh-CN"/>
              </w:rPr>
              <w:t>持证办学、分类登记、</w:t>
            </w:r>
            <w:r>
              <w:rPr>
                <w:rFonts w:hint="eastAsia" w:ascii="宋体" w:hAnsi="宋体" w:cs="宋体"/>
                <w:b w:val="0"/>
                <w:bCs w:val="0"/>
                <w:color w:val="000000"/>
                <w:kern w:val="0"/>
                <w:sz w:val="18"/>
                <w:szCs w:val="18"/>
              </w:rPr>
              <w:t>税务登记</w:t>
            </w:r>
            <w:r>
              <w:rPr>
                <w:rFonts w:hint="eastAsia"/>
                <w:vertAlign w:val="baseline"/>
                <w:lang w:val="en-US" w:eastAsia="zh-CN"/>
              </w:rPr>
              <w:t>情况</w:t>
            </w:r>
            <w:r>
              <w:rPr>
                <w:rFonts w:hint="eastAsia"/>
                <w:vertAlign w:val="baseline"/>
                <w:lang w:eastAsia="zh-CN"/>
              </w:rPr>
              <w:t>；</w:t>
            </w:r>
          </w:p>
          <w:p>
            <w:pPr>
              <w:keepNext w:val="0"/>
              <w:keepLines w:val="0"/>
              <w:widowControl/>
              <w:suppressLineNumbers w:val="0"/>
              <w:spacing w:before="0" w:beforeAutospacing="0" w:after="0" w:afterAutospacing="0" w:line="300" w:lineRule="exact"/>
              <w:ind w:left="0" w:leftChars="0" w:right="0" w:rightChars="0"/>
              <w:jc w:val="left"/>
              <w:textAlignment w:val="center"/>
              <w:rPr>
                <w:rFonts w:hint="eastAsia"/>
                <w:vertAlign w:val="baseline"/>
                <w:lang w:eastAsia="zh-CN"/>
              </w:rPr>
            </w:pPr>
            <w:r>
              <w:rPr>
                <w:rFonts w:hint="eastAsia"/>
                <w:vertAlign w:val="baseline"/>
                <w:lang w:val="en-US" w:eastAsia="zh-CN"/>
              </w:rPr>
              <w:t>2.</w:t>
            </w:r>
            <w:r>
              <w:rPr>
                <w:rFonts w:hint="eastAsia"/>
                <w:vertAlign w:val="baseline"/>
                <w:lang w:eastAsia="zh-CN"/>
              </w:rPr>
              <w:t>规范办学行为情况，具体包括：超纲教学、提前教学、强化应试、培训行为与中小学招生挂钩、聘用中小学在职教师等违法违规行为；</w:t>
            </w:r>
          </w:p>
          <w:p>
            <w:pPr>
              <w:keepNext w:val="0"/>
              <w:keepLines w:val="0"/>
              <w:widowControl/>
              <w:suppressLineNumbers w:val="0"/>
              <w:spacing w:before="0" w:beforeAutospacing="0" w:after="0" w:afterAutospacing="0" w:line="300" w:lineRule="exact"/>
              <w:ind w:left="0" w:leftChars="0" w:right="0" w:rightChars="0"/>
              <w:jc w:val="left"/>
              <w:textAlignment w:val="center"/>
              <w:rPr>
                <w:rFonts w:hint="eastAsia"/>
                <w:vertAlign w:val="baseline"/>
                <w:lang w:eastAsia="zh-CN"/>
              </w:rPr>
            </w:pPr>
            <w:r>
              <w:rPr>
                <w:rFonts w:hint="eastAsia"/>
                <w:vertAlign w:val="baseline"/>
                <w:lang w:val="en-US" w:eastAsia="zh-CN"/>
              </w:rPr>
              <w:t>3.</w:t>
            </w:r>
            <w:r>
              <w:rPr>
                <w:rFonts w:hint="eastAsia"/>
                <w:vertAlign w:val="baseline"/>
                <w:lang w:eastAsia="zh-CN"/>
              </w:rPr>
              <w:t>安全保障情况；</w:t>
            </w:r>
          </w:p>
          <w:p>
            <w:pPr>
              <w:keepNext w:val="0"/>
              <w:keepLines w:val="0"/>
              <w:widowControl/>
              <w:suppressLineNumbers w:val="0"/>
              <w:spacing w:before="0" w:beforeAutospacing="0" w:after="0" w:afterAutospacing="0" w:line="300" w:lineRule="exact"/>
              <w:ind w:left="0" w:leftChars="0" w:right="0" w:rightChars="0"/>
              <w:jc w:val="left"/>
              <w:textAlignment w:val="center"/>
              <w:rPr>
                <w:rFonts w:hint="eastAsia" w:eastAsiaTheme="minorEastAsia"/>
                <w:b w:val="0"/>
                <w:bCs w:val="0"/>
                <w:lang w:val="en-US" w:eastAsia="zh-CN"/>
              </w:rPr>
            </w:pPr>
            <w:r>
              <w:rPr>
                <w:rFonts w:hint="eastAsia"/>
                <w:vertAlign w:val="baseline"/>
                <w:lang w:val="en-US" w:eastAsia="zh-CN"/>
              </w:rPr>
              <w:t>4.</w:t>
            </w:r>
            <w:r>
              <w:rPr>
                <w:rFonts w:hint="eastAsia" w:ascii="宋体" w:hAnsi="宋体" w:cs="宋体"/>
                <w:b w:val="0"/>
                <w:bCs w:val="0"/>
                <w:color w:val="000000"/>
                <w:kern w:val="0"/>
                <w:sz w:val="18"/>
                <w:szCs w:val="18"/>
                <w:lang w:eastAsia="zh-CN"/>
              </w:rPr>
              <w:t>招生</w:t>
            </w:r>
            <w:r>
              <w:rPr>
                <w:rFonts w:hint="eastAsia" w:ascii="宋体" w:hAnsi="宋体" w:cs="宋体"/>
                <w:b w:val="0"/>
                <w:bCs w:val="0"/>
                <w:color w:val="000000"/>
                <w:kern w:val="0"/>
                <w:sz w:val="18"/>
                <w:szCs w:val="18"/>
              </w:rPr>
              <w:t>宣传</w:t>
            </w:r>
            <w:r>
              <w:rPr>
                <w:rFonts w:hint="eastAsia" w:ascii="宋体" w:hAnsi="宋体" w:cs="宋体"/>
                <w:b w:val="0"/>
                <w:bCs w:val="0"/>
                <w:color w:val="000000"/>
                <w:kern w:val="0"/>
                <w:sz w:val="18"/>
                <w:szCs w:val="18"/>
                <w:lang w:eastAsia="zh-CN"/>
              </w:rPr>
              <w:t>备案情况。</w:t>
            </w:r>
          </w:p>
        </w:tc>
        <w:tc>
          <w:tcPr>
            <w:tcW w:w="27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leftChars="0" w:right="0" w:rightChars="0"/>
              <w:jc w:val="left"/>
              <w:textAlignment w:val="center"/>
              <w:rPr>
                <w:rFonts w:hint="eastAsia"/>
                <w:vertAlign w:val="baseline"/>
                <w:lang w:val="en-US" w:eastAsia="zh-CN"/>
              </w:rPr>
            </w:pPr>
            <w:r>
              <w:rPr>
                <w:rFonts w:hint="eastAsia"/>
                <w:vertAlign w:val="baseline"/>
                <w:lang w:val="en-US" w:eastAsia="zh-CN"/>
              </w:rPr>
              <w:t>1.</w:t>
            </w:r>
            <w:r>
              <w:rPr>
                <w:rFonts w:hint="eastAsia"/>
                <w:vertAlign w:val="baseline"/>
                <w:lang w:eastAsia="zh-CN"/>
              </w:rPr>
              <w:t>《国务院办公厅关于规范校外培训机构发展的意见》(国办发〔2018〕80号)</w:t>
            </w:r>
            <w:r>
              <w:rPr>
                <w:rFonts w:hint="eastAsia"/>
                <w:vertAlign w:val="baseline"/>
                <w:lang w:val="en-US" w:eastAsia="zh-CN"/>
              </w:rPr>
              <w:t xml:space="preserve"> ；</w:t>
            </w:r>
          </w:p>
          <w:p>
            <w:pPr>
              <w:keepNext w:val="0"/>
              <w:keepLines w:val="0"/>
              <w:widowControl/>
              <w:suppressLineNumbers w:val="0"/>
              <w:spacing w:before="0" w:beforeAutospacing="0" w:after="0" w:afterAutospacing="0" w:line="300" w:lineRule="exact"/>
              <w:ind w:left="0" w:leftChars="0" w:right="0" w:rightChars="0"/>
              <w:jc w:val="left"/>
              <w:textAlignment w:val="center"/>
              <w:rPr>
                <w:rFonts w:hint="eastAsia"/>
                <w:vertAlign w:val="baseline"/>
                <w:lang w:eastAsia="zh-CN"/>
              </w:rPr>
            </w:pPr>
            <w:r>
              <w:rPr>
                <w:rFonts w:hint="eastAsia"/>
                <w:vertAlign w:val="baseline"/>
                <w:lang w:val="en-US" w:eastAsia="zh-CN"/>
              </w:rPr>
              <w:t>2.</w:t>
            </w:r>
            <w:r>
              <w:rPr>
                <w:rFonts w:hint="eastAsia"/>
                <w:vertAlign w:val="baseline"/>
                <w:lang w:eastAsia="zh-CN"/>
              </w:rPr>
              <w:t>《四川省人民政府办公厅关于印发四川省规范校外培训机构发展实施方案的通知》（川办发[2018]95号）；</w:t>
            </w:r>
          </w:p>
          <w:p>
            <w:pPr>
              <w:keepNext w:val="0"/>
              <w:keepLines w:val="0"/>
              <w:widowControl/>
              <w:suppressLineNumbers w:val="0"/>
              <w:spacing w:before="0" w:beforeAutospacing="0" w:after="0" w:afterAutospacing="0" w:line="300" w:lineRule="exact"/>
              <w:ind w:left="0" w:leftChars="0" w:right="0" w:rightChars="0"/>
              <w:jc w:val="left"/>
              <w:textAlignment w:val="center"/>
              <w:rPr>
                <w:rFonts w:hint="default"/>
                <w:vertAlign w:val="baseline"/>
                <w:lang w:val="en-US" w:eastAsia="zh-CN"/>
              </w:rPr>
            </w:pPr>
            <w:r>
              <w:rPr>
                <w:rFonts w:hint="eastAsia"/>
                <w:vertAlign w:val="baseline"/>
                <w:lang w:val="en-US" w:eastAsia="zh-CN"/>
              </w:rPr>
              <w:t>3.《</w:t>
            </w:r>
            <w:r>
              <w:rPr>
                <w:rFonts w:hint="eastAsia"/>
                <w:vertAlign w:val="baseline"/>
                <w:lang w:eastAsia="zh-CN"/>
              </w:rPr>
              <w:t>广元市校外培训机构管理办法</w:t>
            </w:r>
            <w:r>
              <w:rPr>
                <w:rFonts w:hint="eastAsia"/>
                <w:vertAlign w:val="baseline"/>
                <w:lang w:val="en-US" w:eastAsia="zh-CN"/>
              </w:rPr>
              <w:t>》</w:t>
            </w:r>
          </w:p>
          <w:p>
            <w:pPr>
              <w:keepNext w:val="0"/>
              <w:keepLines w:val="0"/>
              <w:widowControl/>
              <w:suppressLineNumbers w:val="0"/>
              <w:spacing w:before="0" w:beforeAutospacing="0" w:after="0" w:afterAutospacing="0" w:line="300" w:lineRule="exact"/>
              <w:ind w:left="0" w:leftChars="0" w:right="0" w:rightChars="0"/>
              <w:jc w:val="left"/>
              <w:textAlignment w:val="center"/>
              <w:rPr>
                <w:rFonts w:hint="eastAsia"/>
                <w:vertAlign w:val="baseline"/>
                <w:lang w:eastAsia="zh-CN"/>
              </w:rPr>
            </w:pPr>
          </w:p>
          <w:p>
            <w:pPr>
              <w:keepNext w:val="0"/>
              <w:keepLines w:val="0"/>
              <w:widowControl/>
              <w:suppressLineNumbers w:val="0"/>
              <w:spacing w:before="0" w:beforeAutospacing="0" w:after="0" w:afterAutospacing="0" w:line="300" w:lineRule="exact"/>
              <w:ind w:left="0" w:leftChars="0" w:right="0" w:rightChars="0"/>
              <w:jc w:val="left"/>
              <w:textAlignment w:val="center"/>
              <w:rPr>
                <w:rFonts w:hint="eastAsia"/>
                <w:vertAlign w:val="baseline"/>
                <w:lang w:val="en-US" w:eastAsia="zh-CN"/>
              </w:rPr>
            </w:pPr>
          </w:p>
        </w:tc>
        <w:tc>
          <w:tcPr>
            <w:tcW w:w="12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leftChars="0" w:right="0" w:rightChars="0"/>
              <w:jc w:val="left"/>
              <w:textAlignment w:val="center"/>
              <w:rPr>
                <w:rFonts w:hint="eastAsia"/>
                <w:vertAlign w:val="baseline"/>
                <w:lang w:val="en-US" w:eastAsia="zh-CN"/>
              </w:rPr>
            </w:pPr>
            <w:r>
              <w:rPr>
                <w:rFonts w:hint="eastAsia"/>
                <w:vertAlign w:val="baseline"/>
                <w:lang w:val="en-US" w:eastAsia="zh-CN"/>
              </w:rPr>
              <w:t>实地核查</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leftChars="0" w:right="0" w:rightChars="0"/>
              <w:jc w:val="left"/>
              <w:textAlignment w:val="center"/>
              <w:rPr>
                <w:rFonts w:hint="default"/>
                <w:vertAlign w:val="baseline"/>
                <w:lang w:val="en-US" w:eastAsia="zh-CN"/>
              </w:rPr>
            </w:pPr>
            <w:r>
              <w:rPr>
                <w:rFonts w:hint="eastAsia"/>
                <w:vertAlign w:val="baseline"/>
                <w:lang w:val="en-US" w:eastAsia="zh-CN"/>
              </w:rPr>
              <w:t>全年抽查4次，</w:t>
            </w:r>
            <w:r>
              <w:rPr>
                <w:rFonts w:hint="eastAsia" w:ascii="黑体" w:hAnsi="宋体" w:eastAsia="黑体" w:cs="宋体"/>
                <w:kern w:val="0"/>
                <w:sz w:val="20"/>
                <w:szCs w:val="20"/>
                <w:lang w:val="en-US" w:eastAsia="zh-CN" w:bidi="ar"/>
              </w:rPr>
              <w:t>抽查比例</w:t>
            </w:r>
            <w:r>
              <w:rPr>
                <w:rFonts w:hint="eastAsia"/>
                <w:vertAlign w:val="baseline"/>
                <w:lang w:val="en-US" w:eastAsia="zh-CN"/>
              </w:rPr>
              <w:t>100%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kern w:val="0"/>
                <w:sz w:val="20"/>
                <w:szCs w:val="20"/>
                <w:lang w:val="en-US"/>
              </w:rPr>
            </w:pPr>
            <w:r>
              <w:rPr>
                <w:rFonts w:hint="eastAsia" w:ascii="仿宋_GB2312" w:hAnsi="华文仿宋" w:eastAsia="仿宋_GB2312" w:cs="宋体"/>
                <w:kern w:val="0"/>
                <w:sz w:val="20"/>
                <w:szCs w:val="20"/>
                <w:lang w:val="en-US" w:eastAsia="zh-CN" w:bidi="ar"/>
              </w:rPr>
              <w:t> </w:t>
            </w:r>
          </w:p>
        </w:tc>
      </w:tr>
    </w:tbl>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pPr>
        <w:numPr>
          <w:ilvl w:val="0"/>
          <w:numId w:val="0"/>
        </w:numPr>
        <w:rPr>
          <w:rFonts w:hint="eastAsia" w:ascii="黑体" w:hAnsi="宋体" w:eastAsia="黑体" w:cs="宋体"/>
          <w:color w:val="auto"/>
          <w:sz w:val="28"/>
          <w:szCs w:val="28"/>
          <w:shd w:val="clear" w:color="auto" w:fill="auto"/>
          <w:lang w:bidi="ar"/>
        </w:rPr>
      </w:pPr>
    </w:p>
    <w:p>
      <w:pPr>
        <w:keepNext w:val="0"/>
        <w:keepLines w:val="0"/>
        <w:pageBreakBefore w:val="0"/>
        <w:widowControl w:val="0"/>
        <w:kinsoku/>
        <w:wordWrap/>
        <w:overflowPunct/>
        <w:topLinePunct w:val="0"/>
        <w:autoSpaceDE/>
        <w:autoSpaceDN/>
        <w:bidi w:val="0"/>
        <w:adjustRightInd/>
        <w:snapToGrid/>
        <w:spacing w:beforeLines="0" w:afterLines="0" w:line="576" w:lineRule="exact"/>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苍溪县教育和科学技术局</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440" w:firstLineChars="100"/>
        <w:jc w:val="center"/>
        <w:textAlignment w:val="auto"/>
        <w:rPr>
          <w:rFonts w:hint="eastAsia" w:ascii="黑体" w:hAnsi="宋体" w:eastAsia="黑体" w:cs="黑体"/>
          <w:sz w:val="32"/>
          <w:szCs w:val="32"/>
          <w:shd w:val="clear" w:color="auto" w:fill="FFFFFF"/>
          <w:lang w:bidi="ar"/>
        </w:rPr>
      </w:pPr>
      <w:r>
        <w:rPr>
          <w:rFonts w:hint="eastAsia" w:ascii="方正小标宋简体" w:hAnsi="方正小标宋简体" w:eastAsia="方正小标宋简体" w:cs="方正小标宋简体"/>
          <w:kern w:val="0"/>
          <w:sz w:val="44"/>
          <w:szCs w:val="44"/>
          <w:lang w:bidi="ar"/>
        </w:rPr>
        <w:t>202</w:t>
      </w:r>
      <w:r>
        <w:rPr>
          <w:rFonts w:hint="eastAsia" w:ascii="方正小标宋简体" w:hAnsi="方正小标宋简体" w:eastAsia="方正小标宋简体" w:cs="方正小标宋简体"/>
          <w:kern w:val="0"/>
          <w:sz w:val="44"/>
          <w:szCs w:val="44"/>
          <w:lang w:val="en-US" w:eastAsia="zh-CN" w:bidi="ar"/>
        </w:rPr>
        <w:t>1</w:t>
      </w:r>
      <w:r>
        <w:rPr>
          <w:rFonts w:hint="eastAsia" w:ascii="方正小标宋简体" w:hAnsi="方正小标宋简体" w:eastAsia="方正小标宋简体" w:cs="方正小标宋简体"/>
          <w:kern w:val="0"/>
          <w:sz w:val="44"/>
          <w:szCs w:val="44"/>
          <w:lang w:bidi="ar"/>
        </w:rPr>
        <w:t>年“双随机、一公开”检查计划表</w:t>
      </w:r>
    </w:p>
    <w:tbl>
      <w:tblPr>
        <w:tblStyle w:val="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832"/>
        <w:gridCol w:w="1292"/>
        <w:gridCol w:w="1212"/>
        <w:gridCol w:w="1013"/>
        <w:gridCol w:w="975"/>
        <w:gridCol w:w="84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53"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序号</w:t>
            </w:r>
          </w:p>
        </w:tc>
        <w:tc>
          <w:tcPr>
            <w:tcW w:w="1832"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任务名称</w:t>
            </w:r>
          </w:p>
        </w:tc>
        <w:tc>
          <w:tcPr>
            <w:tcW w:w="1292"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检查对象</w:t>
            </w:r>
          </w:p>
        </w:tc>
        <w:tc>
          <w:tcPr>
            <w:tcW w:w="1212"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参与部门</w:t>
            </w:r>
          </w:p>
        </w:tc>
        <w:tc>
          <w:tcPr>
            <w:tcW w:w="1013" w:type="dxa"/>
            <w:vAlign w:val="center"/>
          </w:tcPr>
          <w:p>
            <w:pPr>
              <w:keepNext w:val="0"/>
              <w:keepLines w:val="0"/>
              <w:suppressLineNumbers w:val="0"/>
              <w:spacing w:before="0" w:beforeAutospacing="0" w:after="0" w:afterAutospacing="0"/>
              <w:ind w:left="0" w:right="0"/>
              <w:jc w:val="center"/>
              <w:rPr>
                <w:rFonts w:hint="eastAsia"/>
                <w:vertAlign w:val="baseline"/>
                <w:lang w:eastAsia="zh-CN"/>
              </w:rPr>
            </w:pPr>
            <w:r>
              <w:rPr>
                <w:rFonts w:hint="eastAsia"/>
                <w:vertAlign w:val="baseline"/>
                <w:lang w:eastAsia="zh-CN"/>
              </w:rPr>
              <w:t>抽查</w:t>
            </w:r>
          </w:p>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方式</w:t>
            </w:r>
          </w:p>
        </w:tc>
        <w:tc>
          <w:tcPr>
            <w:tcW w:w="975" w:type="dxa"/>
            <w:vAlign w:val="center"/>
          </w:tcPr>
          <w:p>
            <w:pPr>
              <w:keepNext w:val="0"/>
              <w:keepLines w:val="0"/>
              <w:suppressLineNumbers w:val="0"/>
              <w:spacing w:before="0" w:beforeAutospacing="0" w:after="0" w:afterAutospacing="0"/>
              <w:ind w:left="0" w:right="0"/>
              <w:jc w:val="center"/>
              <w:rPr>
                <w:rFonts w:hint="eastAsia"/>
                <w:vertAlign w:val="baseline"/>
                <w:lang w:eastAsia="zh-CN"/>
              </w:rPr>
            </w:pPr>
            <w:r>
              <w:rPr>
                <w:rFonts w:hint="eastAsia"/>
                <w:vertAlign w:val="baseline"/>
                <w:lang w:eastAsia="zh-CN"/>
              </w:rPr>
              <w:t>抽查</w:t>
            </w:r>
          </w:p>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比例</w:t>
            </w:r>
          </w:p>
        </w:tc>
        <w:tc>
          <w:tcPr>
            <w:tcW w:w="848" w:type="dxa"/>
            <w:vAlign w:val="center"/>
          </w:tcPr>
          <w:p>
            <w:pPr>
              <w:keepNext w:val="0"/>
              <w:keepLines w:val="0"/>
              <w:suppressLineNumbers w:val="0"/>
              <w:spacing w:before="0" w:beforeAutospacing="0" w:after="0" w:afterAutospacing="0"/>
              <w:ind w:left="0" w:right="0"/>
              <w:jc w:val="center"/>
              <w:rPr>
                <w:rFonts w:hint="eastAsia"/>
                <w:vertAlign w:val="baseline"/>
                <w:lang w:eastAsia="zh-CN"/>
              </w:rPr>
            </w:pPr>
            <w:r>
              <w:rPr>
                <w:rFonts w:hint="eastAsia"/>
                <w:vertAlign w:val="baseline"/>
                <w:lang w:eastAsia="zh-CN"/>
              </w:rPr>
              <w:t>完成</w:t>
            </w:r>
          </w:p>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时间</w:t>
            </w:r>
          </w:p>
        </w:tc>
        <w:tc>
          <w:tcPr>
            <w:tcW w:w="891"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53"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1</w:t>
            </w:r>
          </w:p>
        </w:tc>
        <w:tc>
          <w:tcPr>
            <w:tcW w:w="1832" w:type="dxa"/>
            <w:vAlign w:val="center"/>
          </w:tcPr>
          <w:p>
            <w:pPr>
              <w:keepNext w:val="0"/>
              <w:keepLines w:val="0"/>
              <w:suppressLineNumbers w:val="0"/>
              <w:spacing w:before="0" w:beforeAutospacing="0" w:after="0" w:afterAutospacing="0"/>
              <w:ind w:left="0" w:leftChars="0" w:right="0" w:rightChars="0"/>
              <w:jc w:val="center"/>
              <w:rPr>
                <w:rFonts w:hint="eastAsia" w:eastAsiaTheme="minorEastAsia"/>
                <w:vertAlign w:val="baseline"/>
                <w:lang w:eastAsia="zh-CN"/>
              </w:rPr>
            </w:pPr>
            <w:r>
              <w:rPr>
                <w:rFonts w:hint="eastAsia"/>
                <w:vertAlign w:val="baseline"/>
                <w:lang w:eastAsia="zh-CN"/>
              </w:rPr>
              <w:t>校外培训机构办学资质、办学行为专项检查</w:t>
            </w:r>
          </w:p>
        </w:tc>
        <w:tc>
          <w:tcPr>
            <w:tcW w:w="1292" w:type="dxa"/>
            <w:vAlign w:val="center"/>
          </w:tcPr>
          <w:p>
            <w:pPr>
              <w:keepNext w:val="0"/>
              <w:keepLines w:val="0"/>
              <w:suppressLineNumbers w:val="0"/>
              <w:spacing w:before="0" w:beforeAutospacing="0" w:after="0" w:afterAutospacing="0"/>
              <w:ind w:left="0" w:leftChars="0" w:right="0" w:rightChars="0"/>
              <w:jc w:val="both"/>
              <w:rPr>
                <w:rFonts w:hint="eastAsia" w:eastAsiaTheme="minorEastAsia"/>
                <w:vertAlign w:val="baseline"/>
                <w:lang w:eastAsia="zh-CN"/>
              </w:rPr>
            </w:pPr>
            <w:r>
              <w:rPr>
                <w:rFonts w:hint="eastAsia"/>
                <w:vertAlign w:val="baseline"/>
                <w:lang w:eastAsia="zh-CN"/>
              </w:rPr>
              <w:t>全县校外培训机构</w:t>
            </w:r>
          </w:p>
        </w:tc>
        <w:tc>
          <w:tcPr>
            <w:tcW w:w="1212" w:type="dxa"/>
            <w:vAlign w:val="center"/>
          </w:tcPr>
          <w:p>
            <w:pPr>
              <w:keepNext w:val="0"/>
              <w:keepLines w:val="0"/>
              <w:suppressLineNumbers w:val="0"/>
              <w:spacing w:before="0" w:beforeAutospacing="0" w:after="0" w:afterAutospacing="0"/>
              <w:ind w:left="0" w:leftChars="0" w:right="0" w:rightChars="0"/>
              <w:jc w:val="both"/>
              <w:rPr>
                <w:rFonts w:hint="eastAsia" w:eastAsiaTheme="minorEastAsia"/>
                <w:vertAlign w:val="baseline"/>
                <w:lang w:eastAsia="zh-CN"/>
              </w:rPr>
            </w:pPr>
            <w:r>
              <w:rPr>
                <w:rFonts w:hint="eastAsia"/>
                <w:vertAlign w:val="baseline"/>
                <w:lang w:eastAsia="zh-CN"/>
              </w:rPr>
              <w:t>市场监管局、公安局、</w:t>
            </w:r>
            <w:r>
              <w:rPr>
                <w:rFonts w:hint="eastAsia"/>
                <w:b w:val="0"/>
                <w:bCs w:val="0"/>
              </w:rPr>
              <w:t>应急管理局</w:t>
            </w:r>
            <w:r>
              <w:rPr>
                <w:rFonts w:hint="eastAsia"/>
                <w:b w:val="0"/>
                <w:bCs w:val="0"/>
                <w:lang w:eastAsia="zh-CN"/>
              </w:rPr>
              <w:t>、</w:t>
            </w:r>
            <w:r>
              <w:rPr>
                <w:rFonts w:hint="eastAsia"/>
                <w:b w:val="0"/>
                <w:bCs w:val="0"/>
              </w:rPr>
              <w:t>税务局</w:t>
            </w:r>
          </w:p>
        </w:tc>
        <w:tc>
          <w:tcPr>
            <w:tcW w:w="1013" w:type="dxa"/>
            <w:vAlign w:val="center"/>
          </w:tcPr>
          <w:p>
            <w:pPr>
              <w:keepNext w:val="0"/>
              <w:keepLines w:val="0"/>
              <w:suppressLineNumbers w:val="0"/>
              <w:spacing w:before="0" w:beforeAutospacing="0" w:after="0" w:afterAutospacing="0"/>
              <w:ind w:left="0" w:leftChars="0" w:right="0" w:rightChars="0"/>
              <w:jc w:val="center"/>
              <w:rPr>
                <w:rFonts w:hint="eastAsia" w:eastAsiaTheme="minorEastAsia"/>
                <w:vertAlign w:val="baseline"/>
                <w:lang w:eastAsia="zh-CN"/>
              </w:rPr>
            </w:pPr>
            <w:r>
              <w:rPr>
                <w:rFonts w:hint="eastAsia"/>
                <w:vertAlign w:val="baseline"/>
                <w:lang w:eastAsia="zh-CN"/>
              </w:rPr>
              <w:t>定向</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eastAsiaTheme="minorEastAsia"/>
                <w:vertAlign w:val="baseline"/>
                <w:lang w:val="en-US" w:eastAsia="zh-CN"/>
              </w:rPr>
            </w:pPr>
            <w:r>
              <w:rPr>
                <w:rFonts w:hint="eastAsia"/>
                <w:vertAlign w:val="baseline"/>
                <w:lang w:val="en-US" w:eastAsia="zh-CN"/>
              </w:rPr>
              <w:t>100%</w:t>
            </w:r>
          </w:p>
        </w:tc>
        <w:tc>
          <w:tcPr>
            <w:tcW w:w="848" w:type="dxa"/>
            <w:vAlign w:val="center"/>
          </w:tcPr>
          <w:p>
            <w:pPr>
              <w:keepNext w:val="0"/>
              <w:keepLines w:val="0"/>
              <w:suppressLineNumbers w:val="0"/>
              <w:spacing w:before="0" w:beforeAutospacing="0" w:after="0" w:afterAutospacing="0"/>
              <w:ind w:left="0" w:leftChars="0" w:right="0" w:rightChars="0"/>
              <w:jc w:val="center"/>
              <w:rPr>
                <w:rFonts w:hint="default" w:eastAsiaTheme="minorEastAsia"/>
                <w:vertAlign w:val="baseline"/>
                <w:lang w:val="en-US" w:eastAsia="zh-CN"/>
              </w:rPr>
            </w:pPr>
            <w:r>
              <w:rPr>
                <w:rFonts w:hint="eastAsia"/>
                <w:vertAlign w:val="baseline"/>
                <w:lang w:val="en-US" w:eastAsia="zh-CN"/>
              </w:rPr>
              <w:t>2021.11</w:t>
            </w:r>
          </w:p>
        </w:tc>
        <w:tc>
          <w:tcPr>
            <w:tcW w:w="891"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53"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2</w:t>
            </w:r>
          </w:p>
        </w:tc>
        <w:tc>
          <w:tcPr>
            <w:tcW w:w="1832"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p>
        </w:tc>
        <w:tc>
          <w:tcPr>
            <w:tcW w:w="1292" w:type="dxa"/>
            <w:vAlign w:val="center"/>
          </w:tcPr>
          <w:p>
            <w:pPr>
              <w:keepNext w:val="0"/>
              <w:keepLines w:val="0"/>
              <w:suppressLineNumbers w:val="0"/>
              <w:spacing w:before="0" w:beforeAutospacing="0" w:after="0" w:afterAutospacing="0"/>
              <w:ind w:left="0" w:right="0"/>
              <w:jc w:val="both"/>
              <w:rPr>
                <w:rFonts w:hint="eastAsia" w:eastAsiaTheme="minorEastAsia"/>
                <w:vertAlign w:val="baseline"/>
                <w:lang w:eastAsia="zh-CN"/>
              </w:rPr>
            </w:pPr>
          </w:p>
        </w:tc>
        <w:tc>
          <w:tcPr>
            <w:tcW w:w="1212" w:type="dxa"/>
            <w:vAlign w:val="center"/>
          </w:tcPr>
          <w:p>
            <w:pPr>
              <w:keepNext w:val="0"/>
              <w:keepLines w:val="0"/>
              <w:suppressLineNumbers w:val="0"/>
              <w:spacing w:before="0" w:beforeAutospacing="0" w:after="0" w:afterAutospacing="0"/>
              <w:ind w:left="0" w:right="0"/>
              <w:jc w:val="both"/>
              <w:rPr>
                <w:rFonts w:hint="eastAsia" w:eastAsiaTheme="minorEastAsia"/>
                <w:vertAlign w:val="baseline"/>
                <w:lang w:eastAsia="zh-CN"/>
              </w:rPr>
            </w:pPr>
          </w:p>
        </w:tc>
        <w:tc>
          <w:tcPr>
            <w:tcW w:w="1013"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p>
        </w:tc>
        <w:tc>
          <w:tcPr>
            <w:tcW w:w="975" w:type="dxa"/>
            <w:vAlign w:val="center"/>
          </w:tcPr>
          <w:p>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p>
        </w:tc>
        <w:tc>
          <w:tcPr>
            <w:tcW w:w="848" w:type="dxa"/>
            <w:vAlign w:val="center"/>
          </w:tcPr>
          <w:p>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p>
        </w:tc>
        <w:tc>
          <w:tcPr>
            <w:tcW w:w="891" w:type="dxa"/>
            <w:vAlign w:val="center"/>
          </w:tcPr>
          <w:p>
            <w:pPr>
              <w:keepNext w:val="0"/>
              <w:keepLines w:val="0"/>
              <w:suppressLineNumbers w:val="0"/>
              <w:spacing w:before="0" w:beforeAutospacing="0" w:after="0" w:afterAutospacing="0"/>
              <w:ind w:left="0" w:right="0"/>
              <w:jc w:val="both"/>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453" w:type="dxa"/>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3</w:t>
            </w:r>
          </w:p>
        </w:tc>
        <w:tc>
          <w:tcPr>
            <w:tcW w:w="1832" w:type="dxa"/>
            <w:vAlign w:val="center"/>
          </w:tcPr>
          <w:p>
            <w:pPr>
              <w:keepNext w:val="0"/>
              <w:keepLines w:val="0"/>
              <w:suppressLineNumbers w:val="0"/>
              <w:spacing w:before="0" w:beforeAutospacing="0" w:after="0" w:afterAutospacing="0"/>
              <w:ind w:left="0" w:right="0"/>
              <w:jc w:val="both"/>
              <w:rPr>
                <w:rFonts w:hint="eastAsia" w:eastAsiaTheme="minorEastAsia"/>
                <w:vertAlign w:val="baseline"/>
                <w:lang w:eastAsia="zh-CN"/>
              </w:rPr>
            </w:pPr>
          </w:p>
        </w:tc>
        <w:tc>
          <w:tcPr>
            <w:tcW w:w="1292" w:type="dxa"/>
            <w:vAlign w:val="center"/>
          </w:tcPr>
          <w:p>
            <w:pPr>
              <w:keepNext w:val="0"/>
              <w:keepLines w:val="0"/>
              <w:suppressLineNumbers w:val="0"/>
              <w:spacing w:before="0" w:beforeAutospacing="0" w:after="0" w:afterAutospacing="0"/>
              <w:ind w:left="0" w:right="0"/>
              <w:jc w:val="both"/>
              <w:rPr>
                <w:rFonts w:hint="eastAsia" w:eastAsiaTheme="minorEastAsia"/>
                <w:vertAlign w:val="baseline"/>
                <w:lang w:eastAsia="zh-CN"/>
              </w:rPr>
            </w:pPr>
          </w:p>
        </w:tc>
        <w:tc>
          <w:tcPr>
            <w:tcW w:w="1212" w:type="dxa"/>
            <w:vAlign w:val="center"/>
          </w:tcPr>
          <w:p>
            <w:pPr>
              <w:keepNext w:val="0"/>
              <w:keepLines w:val="0"/>
              <w:suppressLineNumbers w:val="0"/>
              <w:spacing w:before="0" w:beforeAutospacing="0" w:after="0" w:afterAutospacing="0"/>
              <w:ind w:left="0" w:right="0"/>
              <w:jc w:val="both"/>
              <w:rPr>
                <w:rFonts w:hint="eastAsia" w:eastAsiaTheme="minorEastAsia"/>
                <w:vertAlign w:val="baseline"/>
                <w:lang w:eastAsia="zh-CN"/>
              </w:rPr>
            </w:pPr>
          </w:p>
        </w:tc>
        <w:tc>
          <w:tcPr>
            <w:tcW w:w="1013" w:type="dxa"/>
            <w:vAlign w:val="center"/>
          </w:tcPr>
          <w:p>
            <w:pPr>
              <w:keepNext w:val="0"/>
              <w:keepLines w:val="0"/>
              <w:suppressLineNumbers w:val="0"/>
              <w:spacing w:before="0" w:beforeAutospacing="0" w:after="0" w:afterAutospacing="0"/>
              <w:ind w:left="0" w:right="0"/>
              <w:jc w:val="center"/>
              <w:rPr>
                <w:rFonts w:hint="default"/>
                <w:vertAlign w:val="baseline"/>
              </w:rPr>
            </w:pPr>
          </w:p>
        </w:tc>
        <w:tc>
          <w:tcPr>
            <w:tcW w:w="975" w:type="dxa"/>
            <w:vAlign w:val="center"/>
          </w:tcPr>
          <w:p>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p>
        </w:tc>
        <w:tc>
          <w:tcPr>
            <w:tcW w:w="848" w:type="dxa"/>
            <w:vAlign w:val="center"/>
          </w:tcPr>
          <w:p>
            <w:pPr>
              <w:keepNext w:val="0"/>
              <w:keepLines w:val="0"/>
              <w:suppressLineNumbers w:val="0"/>
              <w:spacing w:before="0" w:beforeAutospacing="0" w:after="0" w:afterAutospacing="0"/>
              <w:ind w:left="0" w:right="0"/>
              <w:jc w:val="center"/>
              <w:rPr>
                <w:rFonts w:hint="default"/>
                <w:vertAlign w:val="baseline"/>
              </w:rPr>
            </w:pPr>
          </w:p>
        </w:tc>
        <w:tc>
          <w:tcPr>
            <w:tcW w:w="891" w:type="dxa"/>
            <w:vAlign w:val="center"/>
          </w:tcPr>
          <w:p>
            <w:pPr>
              <w:keepNext w:val="0"/>
              <w:keepLines w:val="0"/>
              <w:suppressLineNumbers w:val="0"/>
              <w:spacing w:before="0" w:beforeAutospacing="0" w:after="0" w:afterAutospacing="0"/>
              <w:ind w:left="0" w:right="0"/>
              <w:jc w:val="center"/>
              <w:rPr>
                <w:rFonts w:hint="default"/>
                <w:vertAlign w:val="baseline"/>
              </w:rPr>
            </w:pPr>
          </w:p>
        </w:tc>
      </w:tr>
    </w:tbl>
    <w:p>
      <w:pPr>
        <w:numPr>
          <w:ilvl w:val="0"/>
          <w:numId w:val="0"/>
        </w:numPr>
        <w:ind w:firstLine="643" w:firstLineChars="200"/>
        <w:rPr>
          <w:rFonts w:hint="eastAsia" w:ascii="仿宋_GB2312" w:hAnsi="宋体" w:eastAsia="仿宋_GB2312" w:cs="仿宋_GB2312"/>
          <w:b/>
          <w:bCs/>
          <w:kern w:val="0"/>
          <w:sz w:val="32"/>
          <w:szCs w:val="32"/>
          <w:lang w:val="en-US" w:eastAsia="zh-CN"/>
        </w:rPr>
      </w:pPr>
      <w:r>
        <w:rPr>
          <w:rFonts w:hint="eastAsia" w:ascii="仿宋_GB2312" w:hAnsi="宋体" w:eastAsia="仿宋_GB2312" w:cs="仿宋_GB2312"/>
          <w:b/>
          <w:bCs/>
          <w:kern w:val="0"/>
          <w:sz w:val="32"/>
          <w:szCs w:val="32"/>
          <w:lang w:val="en-US" w:eastAsia="zh-CN"/>
        </w:rPr>
        <w:t>（三）检查对象名录库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olor w:val="000000"/>
          <w:kern w:val="0"/>
          <w:sz w:val="32"/>
          <w:szCs w:val="32"/>
          <w:u w:val="none"/>
          <w:lang w:val="en-US" w:eastAsia="zh-CN" w:bidi="ar"/>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i w:val="0"/>
          <w:color w:val="000000"/>
          <w:kern w:val="0"/>
          <w:sz w:val="32"/>
          <w:szCs w:val="32"/>
          <w:u w:val="none"/>
          <w:lang w:val="en-US" w:eastAsia="zh-CN" w:bidi="ar"/>
        </w:rPr>
        <w:t>苍溪县民办幼儿园52家</w:t>
      </w:r>
    </w:p>
    <w:tbl>
      <w:tblPr>
        <w:tblStyle w:val="7"/>
        <w:tblW w:w="8459" w:type="dxa"/>
        <w:jc w:val="center"/>
        <w:shd w:val="clear" w:color="auto" w:fill="auto"/>
        <w:tblLayout w:type="fixed"/>
        <w:tblCellMar>
          <w:top w:w="0" w:type="dxa"/>
          <w:left w:w="108" w:type="dxa"/>
          <w:bottom w:w="0" w:type="dxa"/>
          <w:right w:w="108" w:type="dxa"/>
        </w:tblCellMar>
      </w:tblPr>
      <w:tblGrid>
        <w:gridCol w:w="819"/>
        <w:gridCol w:w="2583"/>
        <w:gridCol w:w="3711"/>
        <w:gridCol w:w="1346"/>
      </w:tblGrid>
      <w:tr>
        <w:tblPrEx>
          <w:shd w:val="clear" w:color="auto" w:fill="auto"/>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学校名称</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地址</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法定代表人</w:t>
            </w:r>
          </w:p>
        </w:tc>
      </w:tr>
      <w:tr>
        <w:tblPrEx>
          <w:tblCellMar>
            <w:top w:w="0" w:type="dxa"/>
            <w:left w:w="108" w:type="dxa"/>
            <w:bottom w:w="0" w:type="dxa"/>
            <w:right w:w="108" w:type="dxa"/>
          </w:tblCellMar>
        </w:tblPrEx>
        <w:trPr>
          <w:trHeight w:val="322"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苍溪天立学校</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杜里新区落樱缤纷路东段</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黄永贵</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苍溪县陵江镇明珠幼儿园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苍溪县陵江镇武当村一组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 琴</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苍溪县陵江镇九妹幼儿园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苍溪县陵江镇龙王沟就业局院内</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陶九梅</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苍溪县陵江镇贝贝星幼儿园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苍溪县陵江镇古梁村委会</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杨国珍</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苍溪县陵江镇苹果幼儿园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苍溪县陵江镇少屏路83号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  君</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苍溪县陵江镇汇丰幼儿园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苍溪县陵江镇太平村小</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吴海燕</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苍溪县陵江状元桥幼儿园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苍溪县陵江镇嘉陵路157号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陈琨</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苍溪县陵江镇七彩幼儿园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苍溪县陵江镇环卫局院内</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姚小英</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苍溪县陵江镇太阳幼儿园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苍溪县陵江镇玉锦龙都小区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刘九云</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苍溪县陵江镇解放幼儿园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苍溪县陵江镇镇水解放村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胡国琼</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苍溪县陵江镇镇水幼儿园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苍溪县陵江镇镇水场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刘克玉</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苍溪县禅林乡春蕾幼儿园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苍溪县禅林乡松林村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张雪华</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苍溪县东青镇开心幼儿园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苍溪县东青镇老土地街73号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王艳琼</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苍溪县五龙阳光幼儿园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苍溪县五龙镇五龙场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俞晓红</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韩德林</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苍溪县龙王镇田家幼儿园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苍溪县龙王镇田家村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　钰</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苍溪县唤马镇红苹果幼儿园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苍溪县唤马镇红金村六组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马雪芹</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苍溪县歧坪镇明花幼儿园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苍溪县歧坪镇新兴路下段108号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任明花</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rPr>
              <w:t>苍溪县歧坪镇星星幼儿园</w:t>
            </w:r>
            <w:r>
              <w:rPr>
                <w:rFonts w:hint="eastAsia" w:ascii="仿宋_GB2312" w:hAnsi="仿宋_GB2312" w:eastAsia="仿宋_GB2312" w:cs="仿宋_GB2312"/>
                <w:sz w:val="21"/>
                <w:szCs w:val="21"/>
              </w:rPr>
              <w:tab/>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rPr>
              <w:t>苍溪县歧坪镇登高场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王星梅</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苍溪县高坡镇明鸣幼儿园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苍溪县高坡镇高坡场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熊秀芳</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苍溪县东溪镇欣欣幼儿园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苍溪县东溪镇东溪场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 贵</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苍溪县东溪镇欣苗幼儿园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苍溪县东溪镇东溪场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曹 敏</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FF0000"/>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苍溪县双田向扬幼儿园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苍溪县东溪镇双田社区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曹碧华</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苍溪县陵江镇安琪幼稚园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苍溪县陵江镇北门大道19号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仲大燕</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苍溪县文昌镇欣欣幼儿园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苍溪县文昌镇文昌场文白街29号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王清、白鸿林</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苍溪县文昌镇石昌村幼儿园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苍溪县文昌镇文昌场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欧清华</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苍溪县岳东镇育红幼儿园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苍溪县岳东镇禹文街22号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冯淑君</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苍溪县岳东镇新兴幼儿园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苍溪县岳东镇场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刘玉碧</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苍溪县岳东镇青龙幼儿园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苍溪县岳东镇青龙社区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  蓉</w:t>
            </w:r>
          </w:p>
        </w:tc>
      </w:tr>
      <w:tr>
        <w:tblPrEx>
          <w:tblCellMar>
            <w:top w:w="0" w:type="dxa"/>
            <w:left w:w="108" w:type="dxa"/>
            <w:bottom w:w="0" w:type="dxa"/>
            <w:right w:w="108" w:type="dxa"/>
          </w:tblCellMar>
        </w:tblPrEx>
        <w:trPr>
          <w:trHeight w:val="322"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苍溪县月山乡星星幼儿园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苍溪县月山乡月山场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赵碧华</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苍溪县运山镇星辰幼儿园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苍溪县运山镇运山场政府街56号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康小霞</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苍溪县龙山镇思路幼儿园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苍溪县龙山镇龙山场老街</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庞先珍</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苍溪县龙山镇童星幼儿园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苍溪县龙山场财神街</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龚丽华</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苍溪县河地青春幼儿园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苍溪县河地乡何家梁村一组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 春</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苍溪县河地红孩儿幼儿园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苍溪县河地乡红树村三组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 磊</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伍彩云</w:t>
            </w:r>
          </w:p>
        </w:tc>
      </w:tr>
      <w:tr>
        <w:tblPrEx>
          <w:tblCellMar>
            <w:top w:w="0" w:type="dxa"/>
            <w:left w:w="108" w:type="dxa"/>
            <w:bottom w:w="0" w:type="dxa"/>
            <w:right w:w="108" w:type="dxa"/>
          </w:tblCellMar>
        </w:tblPrEx>
        <w:trPr>
          <w:trHeight w:val="10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苍溪县奥林阳光幼稚园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苍溪县陵江镇江南新城落英缤纷路东段（刘成武18980551819）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刘成武、李蕊君、山伟</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苍溪县陵江安琪幼稚园分园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苍溪县陵江镇三清社区清欣家园</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仲大燕</w:t>
            </w:r>
          </w:p>
        </w:tc>
      </w:tr>
      <w:tr>
        <w:tblPrEx>
          <w:tblCellMar>
            <w:top w:w="0" w:type="dxa"/>
            <w:left w:w="108" w:type="dxa"/>
            <w:bottom w:w="0" w:type="dxa"/>
            <w:right w:w="108" w:type="dxa"/>
          </w:tblCellMar>
        </w:tblPrEx>
        <w:trPr>
          <w:trHeight w:val="10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苍溪县东方蓓蕾幼儿园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苍溪县陵江镇九曲溪北街46号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罗晓艳、寇兴明、山伟</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苍溪县歧坪镇金太阳幼儿园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苍溪县歧坪镇宋水村南阳寺坝开发区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王咸胜</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苍溪县荣邦幼儿园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苍溪县陵江镇嘉宇新城小区内</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王荣华</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苍溪县陵江镇博爱幼儿园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苍溪县陵江镇玄武路16号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杨小兰</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苍溪县陵江镇京童幼稚园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苍溪县陵江建材一条街</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王国秀</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苍溪县领航幼儿园有限公司</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苍溪县陵江镇滨江路上段1299号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王咸胜</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苍溪县元坝镇笑眯眯幼儿园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苍溪县元坝镇滨河路宝山苏香台一号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王磊</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苍溪县文焕蓝天幼儿园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苍溪县陵江镇文焕社区龙江国际小区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杨昭</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苍溪县煌家翰林幼儿园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苍溪县陵江镇红军路东段壹品江山小区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黄琴</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苍溪县晨东幼儿园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苍溪县陵江镇红军路东段292号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张桂华</w:t>
            </w:r>
          </w:p>
        </w:tc>
      </w:tr>
      <w:tr>
        <w:tblPrEx>
          <w:tblCellMar>
            <w:top w:w="0" w:type="dxa"/>
            <w:left w:w="108" w:type="dxa"/>
            <w:bottom w:w="0" w:type="dxa"/>
            <w:right w:w="108" w:type="dxa"/>
          </w:tblCellMar>
        </w:tblPrEx>
        <w:trPr>
          <w:trHeight w:val="94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苍溪县笑眯眯幼儿园有限责任公司陵江镇分园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苍溪县陵江镇江南干道二段帝景豪庭商业一号楼2</w:t>
            </w:r>
            <w:r>
              <w:rPr>
                <w:rStyle w:val="18"/>
                <w:rFonts w:hint="eastAsia" w:ascii="仿宋_GB2312" w:hAnsi="仿宋_GB2312" w:eastAsia="仿宋_GB2312" w:cs="仿宋_GB2312"/>
                <w:sz w:val="21"/>
                <w:szCs w:val="21"/>
                <w:lang w:val="en-US" w:eastAsia="zh-CN" w:bidi="ar"/>
              </w:rPr>
              <w:t>层</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王磊</w:t>
            </w:r>
          </w:p>
        </w:tc>
      </w:tr>
      <w:tr>
        <w:tblPrEx>
          <w:tblCellMar>
            <w:top w:w="0" w:type="dxa"/>
            <w:left w:w="108" w:type="dxa"/>
            <w:bottom w:w="0" w:type="dxa"/>
            <w:right w:w="108" w:type="dxa"/>
          </w:tblCellMar>
        </w:tblPrEx>
        <w:trPr>
          <w:trHeight w:val="94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苍溪县汉硕幼儿园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苍溪县陵江镇江南二环钰桓江南小区商业一号楼</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边猛元 邓仕刚  刘果</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苍溪县佳汇幼儿园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苍溪县三川镇大阳村村委会</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唐瑕</w:t>
            </w:r>
          </w:p>
        </w:tc>
      </w:tr>
      <w:tr>
        <w:tblPrEx>
          <w:tblCellMar>
            <w:top w:w="0" w:type="dxa"/>
            <w:left w:w="108" w:type="dxa"/>
            <w:bottom w:w="0" w:type="dxa"/>
            <w:right w:w="108" w:type="dxa"/>
          </w:tblCellMar>
        </w:tblPrEx>
        <w:trPr>
          <w:trHeight w:val="6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苍溪县广明幼稚园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苍溪县陵江镇落英缤纷路（如意城）</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吴远明</w:t>
            </w:r>
          </w:p>
        </w:tc>
      </w:tr>
      <w:tr>
        <w:tblPrEx>
          <w:tblCellMar>
            <w:top w:w="0" w:type="dxa"/>
            <w:left w:w="108" w:type="dxa"/>
            <w:bottom w:w="0" w:type="dxa"/>
            <w:right w:w="108" w:type="dxa"/>
          </w:tblCellMar>
        </w:tblPrEx>
        <w:trPr>
          <w:trHeight w:val="64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苍溪县贝恩幼儿园</w:t>
            </w:r>
          </w:p>
        </w:tc>
        <w:tc>
          <w:tcPr>
            <w:tcW w:w="3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苍溪县汉水秀城住宅小区</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王咸胜</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i w:val="0"/>
          <w:color w:val="000000"/>
          <w:kern w:val="0"/>
          <w:sz w:val="32"/>
          <w:szCs w:val="32"/>
          <w:u w:val="none"/>
          <w:lang w:val="en-US" w:eastAsia="zh-CN" w:bidi="ar"/>
        </w:rPr>
      </w:pPr>
      <w:r>
        <w:rPr>
          <w:rFonts w:hint="eastAsia" w:ascii="仿宋_GB2312" w:hAnsi="仿宋_GB2312" w:eastAsia="仿宋_GB2312" w:cs="仿宋_GB2312"/>
          <w:b w:val="0"/>
          <w:bCs w:val="0"/>
          <w:i w:val="0"/>
          <w:color w:val="000000"/>
          <w:kern w:val="0"/>
          <w:sz w:val="32"/>
          <w:szCs w:val="32"/>
          <w:u w:val="none"/>
          <w:lang w:val="en-US" w:eastAsia="zh-CN" w:bidi="ar"/>
        </w:rPr>
        <w:t>2.苍溪县校外培训机构56家</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0"/>
        <w:gridCol w:w="1515"/>
        <w:gridCol w:w="1410"/>
        <w:gridCol w:w="1640"/>
        <w:gridCol w:w="2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学校名称</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办学地址</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举办者</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联系电话</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办学内容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苍溪县战狼武术培训学校有限公司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苍溪县元坝镇裕鹤东路189号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冯  瑜</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15883946597</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青少年武术、跆拳道、保镖特训、硬气功、散打培训、舞蹈艺术培训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苍溪博雅艺术培训学校有限公司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苍溪县陵江镇原二轻局四楼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  堃</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18981221511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14周岁及以上中小学生音乐、美术、武术培训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苍溪县爱贝文化艺术培训学校有限公司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苍溪县陵江镇小南街兴贤大厦南二楼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  璐</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15892274942</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英语、阅读写作、数学、美术兴趣培训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苍溪县方门武术培训学校有限公司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原六槐小学</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喻方国</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15892276139</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武术、散打、队列综合培训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苍溪县戴氏培训学校有限公司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苍溪县陵江镇肖家坝嘉宇新城二楼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四川戴氏教育发展有限公司</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18628297686</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苍溪县英才课外培训学校有限责任公司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苍溪县陵江镇大鹏商场三楼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魏小林、母军华、李红梅</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15196107715</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中小学生课业辅导及书法、美术、舞蹈特长培训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苍溪县学无忧文化艺术培训学校有限责任公司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苍溪县陵江镇同心广场东三楼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张何蓉</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15283979168</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中小学生课业辅导、美术教育培训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苍溪县智博文化艺术培训学校有限公司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苍溪县五龙镇五龙场</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汪  可</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13458586071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中小学生课业辅导及成人书法、美术等特长培训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苍溪县起飞英语培训学校有限责任公司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苍溪县陵江镇解放路东段228号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  建</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13208397679</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中小学生课业辅导（英语为主）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苍溪县胜蓝课外培训学校有限公司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苍溪县陵江镇红军路中段198号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李成松</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15908126511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14周岁及以上中小学生课业辅导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苍溪县一点通课外培训学校有限公司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苍溪县陵江镇狮子巷工商联办公楼三楼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付绍敏</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18981200016</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剑桥英语、课业辅导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苍溪县阳光飞扬文化艺术培训学校有限公司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苍溪县陵江镇红军路中段435号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徐  毅</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18081098115</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苍溪县鼎力教育有限公司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苍溪县陵江镇解放路刘家巷52号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  晓</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18064922180</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苍溪县怡轩课外培训学校有限公司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苍溪县元坝镇宋江路18路</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冯勇</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13881275851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中小学生课业辅导及幼少儿艺体培训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苍溪县龙兴课外培训学校有限责任公司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苍溪县陵江镇龙王沟建材一条街65号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徐建华</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15983944299</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苍溪县天悦文化艺术培训学校有限公司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苍溪县陵江镇红军路中段131号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王建洪、何丽荣</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15883981898</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中小学生课业辅导及艺术特长培训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苍溪县星光艺术培训学校有限责任公司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苍溪县陵江镇红军路中段299号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郑  敏</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18908126001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中小学生、幼儿艺体教育培训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苍溪县瀚林培训学校有限责任公司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苍溪县陵江镇解放路西段211号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黄小利</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18981272777</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中小学生书法及课业辅导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苍溪县四和院艺术培训学校有限公司 </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苍溪县陵江镇滨江路88号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肖文娟</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15883979587</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苍溪县千思锐文化艺术培训学校有限责任公司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苍溪县陵江镇西城市场B区二楼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李大安</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13981207850</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苍溪县优佳文化艺术培训学校有限责任公司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苍溪县陵江镇晓古街梨园新居二楼201号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黄德兴</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13408397626</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苍溪县红舞艺艺术培训学校有限责任公司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苍溪县陵江镇晓古街汉昌大厦三楼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徐  杰</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13419222277</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苍溪县汇智文化艺术培训学校有限责任公司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苍溪县陵江镇壁秀花园B区二楼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苟芳明</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13698217590</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中小学学生文化教育培训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苍溪县创新英语培训学校有限责任公司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苍溪县陵江镇广明国际花园三栋一单元二楼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伍英萍</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15883928177</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苍溪县楷煊状元堂课外培训学校有限责任公司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苍溪县陵江镇人民东路113号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  扬</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18784912439</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苍溪县韵姿舞蹈学校有限责任公司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苍溪县陵江镇晓南街35号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李辰阳</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18582467147</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中小学生舞蹈培训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苍溪县贝加分文化艺术培训学校有限责任公司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苍溪县陵江镇红军路中段294号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孙  敏</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15508392200</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苍溪县金童星艺术培训学校有限责任公司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苍溪县歧坪镇龙门北路231号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王元杰</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15982103242</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苍溪县贝斯特文化艺术培训学校有限公司 </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苍溪县陵江镇红滨路大获名城一楼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牛  耀</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15378553370</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中小学生文化、舞蹈培训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苍溪县森屿艺术培训学校有限责任公司 </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苍溪县陵江镇北门沟路22号百合公寓三楼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向庆杨、费国恩、李云云、杨碧华、胡杰</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19982500385</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中小学生、幼儿舞蹈、吉它、架子鼓、钢琴、声乐培训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苍溪县泺喜创客课外培训学校有限公司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苍溪县陵江镇解放路中段大鹏商场三楼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余群英、余俐洁、毛琳</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18683996976</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中小学生、幼儿创客培训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苍溪县圆梦文化艺术培训学校有限公司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苍溪县陵江镇滨江路中段1号凯旋丽都二楼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马洪松、高灏、王秀芳</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15928226808</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中小学生文化艺体教育培训（语文数学英语物理、跆拳道拉丁舞美术书法中国舞）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苍溪县绿萝舞蹈培训学校有限责任公司 </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苍溪县陵江镇金穗花园金港国际（四楼）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徐梦含</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18328330520</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14周岁及以上中小学生舞蹈培训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苍溪县韵道艺体培训学校有限责任公司 </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苍溪县陵江镇新兴巷12号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  婷</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18080761886</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幼儿、中小学生艺体教育培训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苍溪县星源艺术培训学校有限责任公司 </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苍溪县陵江镇江南新区帝景豪庭二楼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  亮</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18181025226</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中国舞、拉丁舞、美术教育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苍溪县博瑞文化艺术培训学校有限责任公司 </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苍溪县陵江镇东台街51号武当市场正大门三楼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夏  凯</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15883952844</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苍溪县天九文化艺术培训学校有限责任公司 </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苍溪县陵江镇杜里社区美好广场财智大厦五楼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赵绍杰</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17781562698</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苍溪县芬华课外培训学校有限责任公司 </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苍溪县东溪镇人民西路下段128号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刘雪芬</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18981234390</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苍溪县锦艺舞蹈培训学校有限公司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苍溪县东溪镇城隍坝</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黄  锦</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18781243331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中小学生舞蹈、美术培训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苍溪县巨人文化艺术培训学校有限责任公司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苍溪县陵江镇兴贤街83号二楼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   博</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17344388173</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苍溪县言之有道语言培训学校有限责任公司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苍溪县陵江镇状元桥永福公寓二楼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杨智淇、高亭、张亚琼</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13808126811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中小学生语言教育培训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苍溪县弦之音艺术培训学校有限公司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苍溪县陵江镇红军路中段金港国际三楼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张宇、李昊阳</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13198248351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中小学生音乐教育培训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苍溪县巴洛克艺术培训学校有限公司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苍溪县陵江镇嘉陵路东段116号一楼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唐文顺</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15883991591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中小学生音乐教育培训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苍溪县星月文化艺术培训学校有限责任公司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苍溪县陵江镇少陵路帝景豪庭二楼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谢小兰</w:t>
            </w:r>
          </w:p>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13981286035</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18383969704</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中小学生音乐教育培训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苍溪县艺馨艺术培训学校有限责任公司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苍溪县陵江镇晓古街37号二楼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刘超</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13881228086</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中小学生音乐舞蹈美术教育培训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苍溪县星贝文化艺术培训学校有限责任公司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苍溪县陵江镇红军路中段金港国际三楼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牛跃全、李清会</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13458145337</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中小学生书法美术教育培训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苍溪县云方文化培训学校有限责任公司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苍溪县陵江镇红军路中段97号金港国际三楼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李柯生</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18538440555</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苍溪县宏舞堂艺术培训学校有限公司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苍溪县陵江镇凯旋丽都二楼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吴晓东</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13547176588</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中小学生舞蹈教育培训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苍溪县龙威道培训学校有限公司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苍溪县东溪镇人民路粮贸大厦</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寇德川</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18089533543</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中小学生武术、跆拳道培训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苍溪县聚能教育培训学校有限责任公司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苍溪县陵江镇北门沟路336号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张勇林</w:t>
            </w:r>
          </w:p>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18781243331</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13981226858</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苍溪县青蓝文化艺术培训学校有限公司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苍溪县陵江镇状元桥永福公寓二楼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徐梦含</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18783461419</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中小学生文化艺术教育培训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苍溪县智盛艺术教育有限责任公司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苍溪县歧坪镇新兴南路65号一楼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刘军18080803637</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18781744267</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美术，架子鼓等艺术科目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苍溪县龙威文化艺体培训学校有限公司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苍溪县歧坪镇名豪国际三楼</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杨东19961341501</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19961344501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幼儿、中小学艺术体育培训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苍溪县君子喻教育培训学校有限公司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苍溪县陵江镇杜里路51号如意城四号楼2-07-08号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谭军19160613636</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18116786781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中小学生文化课教育培训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苍溪县博文文化艺术培训学校有限责任公司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苍溪县五龙镇昌龙路北段226号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何美磷</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13824305403</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中小学生文化课教育培训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苍溪县金手指艺术培训学校有限公司</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苍溪县东溪镇市场街36-40号</w:t>
            </w:r>
          </w:p>
        </w:tc>
        <w:tc>
          <w:tcPr>
            <w:tcW w:w="14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黎秋滟</w:t>
            </w:r>
          </w:p>
        </w:tc>
        <w:tc>
          <w:tcPr>
            <w:tcW w:w="16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18181016661</w:t>
            </w:r>
          </w:p>
        </w:tc>
        <w:tc>
          <w:tcPr>
            <w:tcW w:w="2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中小学生音乐教育培训</w:t>
            </w:r>
          </w:p>
        </w:tc>
      </w:tr>
    </w:tbl>
    <w:p>
      <w:pPr>
        <w:adjustRightInd w:val="0"/>
        <w:snapToGrid w:val="0"/>
        <w:spacing w:line="600" w:lineRule="exact"/>
        <w:ind w:firstLine="640" w:firstLineChars="200"/>
        <w:rPr>
          <w:rFonts w:hint="eastAsia" w:ascii="黑体" w:hAnsi="黑体" w:eastAsia="黑体"/>
          <w:bCs/>
          <w:sz w:val="32"/>
          <w:szCs w:val="32"/>
          <w:lang w:val="en-US" w:eastAsia="zh-CN"/>
        </w:rPr>
      </w:pPr>
      <w:r>
        <w:rPr>
          <w:rFonts w:hint="eastAsia" w:ascii="黑体" w:hAnsi="黑体" w:eastAsia="黑体"/>
          <w:bCs/>
          <w:sz w:val="32"/>
          <w:szCs w:val="32"/>
          <w:lang w:val="en-US" w:eastAsia="zh-CN"/>
        </w:rPr>
        <w:t>八、</w:t>
      </w:r>
      <w:r>
        <w:rPr>
          <w:rFonts w:hint="eastAsia" w:ascii="黑体" w:hAnsi="黑体" w:eastAsia="黑体" w:cs="黑体"/>
          <w:b w:val="0"/>
          <w:bCs w:val="0"/>
          <w:sz w:val="32"/>
          <w:szCs w:val="32"/>
          <w:lang w:val="en-US" w:eastAsia="zh-CN"/>
        </w:rPr>
        <w:t>苍溪县教育和科学技术局</w:t>
      </w:r>
      <w:r>
        <w:rPr>
          <w:rFonts w:hint="eastAsia" w:ascii="黑体" w:hAnsi="黑体" w:eastAsia="黑体"/>
          <w:bCs/>
          <w:sz w:val="32"/>
          <w:szCs w:val="32"/>
          <w:lang w:val="en-US" w:eastAsia="zh-CN"/>
        </w:rPr>
        <w:t>行政执法文书样式、行政执法案卷评查制度</w:t>
      </w:r>
    </w:p>
    <w:p>
      <w:pPr>
        <w:keepNext w:val="0"/>
        <w:keepLines w:val="0"/>
        <w:pageBreakBefore w:val="0"/>
        <w:kinsoku/>
        <w:wordWrap/>
        <w:overflowPunct/>
        <w:topLinePunct w:val="0"/>
        <w:autoSpaceDE/>
        <w:bidi w:val="0"/>
        <w:adjustRightInd/>
        <w:snapToGrid/>
        <w:spacing w:line="576"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（一）《教育部关于加强教育行政执法工作的意见》（教政法〔2019〕17号）</w:t>
      </w:r>
    </w:p>
    <w:p>
      <w:pPr>
        <w:keepNext w:val="0"/>
        <w:keepLines w:val="0"/>
        <w:pageBreakBefore w:val="0"/>
        <w:kinsoku/>
        <w:wordWrap/>
        <w:overflowPunct/>
        <w:topLinePunct w:val="0"/>
        <w:autoSpaceDE/>
        <w:bidi w:val="0"/>
        <w:adjustRightInd/>
        <w:snapToGrid/>
        <w:spacing w:line="576" w:lineRule="exact"/>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（二）《广元市行政处罚案卷标准》《广元市行政处罚案卷评查评分细则》《广元市行政许可案卷评查标准》</w:t>
      </w:r>
    </w:p>
    <w:p>
      <w:pPr>
        <w:keepNext w:val="0"/>
        <w:keepLines w:val="0"/>
        <w:pageBreakBefore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lang w:val="en-US" w:eastAsia="zh-CN"/>
        </w:rPr>
        <w:t>苍溪县教育和科学技术局</w:t>
      </w:r>
      <w:r>
        <w:rPr>
          <w:rFonts w:hint="eastAsia" w:ascii="黑体" w:hAnsi="黑体" w:eastAsia="黑体" w:cs="黑体"/>
          <w:b w:val="0"/>
          <w:bCs w:val="0"/>
          <w:color w:val="auto"/>
          <w:sz w:val="32"/>
          <w:szCs w:val="32"/>
          <w:lang w:val="en-US" w:eastAsia="zh-CN"/>
        </w:rPr>
        <w:t>上年度双随机抽查结果、行政许可和处罚决定、上年度本机关行政执法数据总体情况</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（一）上年度本机关行政执法数据总体情况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教科局上年度行政许可2件，行政处罚0件，行政强制0件，行政检查5次。</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（二）行政许可和行政处罚决定公示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（三）上年度双随机抽查结果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全面检查校外培训机构，抽查5家，发现问题3家，责令整顿3家。</w:t>
      </w:r>
    </w:p>
    <w:p>
      <w:pPr>
        <w:numPr>
          <w:ilvl w:val="0"/>
          <w:numId w:val="3"/>
        </w:numPr>
        <w:adjustRightInd w:val="0"/>
        <w:snapToGrid w:val="0"/>
        <w:spacing w:line="600" w:lineRule="exact"/>
        <w:ind w:left="0" w:leftChars="0" w:firstLine="640" w:firstLineChars="200"/>
        <w:rPr>
          <w:rFonts w:hint="eastAsia" w:ascii="黑体" w:hAnsi="黑体" w:eastAsia="黑体"/>
          <w:bCs/>
          <w:sz w:val="32"/>
          <w:szCs w:val="32"/>
          <w:lang w:val="en-US" w:eastAsia="zh-CN"/>
        </w:rPr>
      </w:pPr>
      <w:r>
        <w:rPr>
          <w:rFonts w:hint="eastAsia" w:ascii="黑体" w:hAnsi="黑体" w:eastAsia="黑体" w:cs="黑体"/>
          <w:b w:val="0"/>
          <w:bCs w:val="0"/>
          <w:sz w:val="32"/>
          <w:szCs w:val="32"/>
          <w:lang w:val="en-US" w:eastAsia="zh-CN"/>
        </w:rPr>
        <w:t>苍溪县教育和科学技术局</w:t>
      </w:r>
      <w:r>
        <w:rPr>
          <w:rFonts w:hint="eastAsia" w:ascii="黑体" w:hAnsi="黑体" w:eastAsia="黑体"/>
          <w:bCs/>
          <w:sz w:val="32"/>
          <w:szCs w:val="32"/>
          <w:lang w:val="en-US" w:eastAsia="zh-CN"/>
        </w:rPr>
        <w:t>实行行政执法三项制度方案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pPr>
      <w:r>
        <w:rPr>
          <w:rFonts w:hint="eastAsia" w:ascii="仿宋_GB2312" w:hAnsi="仿宋_GB2312" w:eastAsia="仿宋_GB2312" w:cs="仿宋_GB2312"/>
          <w:sz w:val="32"/>
          <w:szCs w:val="32"/>
        </w:rPr>
        <w:t>比照执行《苍溪县人民政府办公室关于印发苍溪县全面落实行政执法公示制度执法全过程记录制度重大执法决定法制审核制度实施办法的通知》（苍府办发</w:t>
      </w:r>
      <w:r>
        <w:rPr>
          <w:rFonts w:hint="eastAsia" w:ascii="仿宋_GB2312" w:hAnsi="仿宋_GB2312" w:eastAsia="仿宋_GB2312" w:cs="仿宋_GB2312"/>
          <w:b w:val="0"/>
          <w:bCs w:val="0"/>
          <w:color w:val="auto"/>
          <w:sz w:val="32"/>
          <w:szCs w:val="32"/>
          <w:lang w:val="en-US" w:eastAsia="zh-CN"/>
        </w:rPr>
        <w:t>〔2019〕29</w:t>
      </w:r>
      <w:r>
        <w:rPr>
          <w:rFonts w:hint="eastAsia" w:ascii="仿宋_GB2312" w:hAnsi="仿宋_GB2312" w:eastAsia="仿宋_GB2312" w:cs="仿宋_GB2312"/>
          <w:sz w:val="32"/>
          <w:szCs w:val="32"/>
        </w:rPr>
        <w:t>号）</w:t>
      </w:r>
    </w:p>
    <w:sectPr>
      <w:pgSz w:w="11906" w:h="16838"/>
      <w:pgMar w:top="1984" w:right="1474" w:bottom="2098" w:left="1587" w:header="720" w:footer="720"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2A530"/>
    <w:multiLevelType w:val="singleLevel"/>
    <w:tmpl w:val="A6A2A530"/>
    <w:lvl w:ilvl="0" w:tentative="0">
      <w:start w:val="9"/>
      <w:numFmt w:val="chineseCounting"/>
      <w:suff w:val="nothing"/>
      <w:lvlText w:val="%1、"/>
      <w:lvlJc w:val="left"/>
      <w:rPr>
        <w:rFonts w:hint="eastAsia"/>
      </w:rPr>
    </w:lvl>
  </w:abstractNum>
  <w:abstractNum w:abstractNumId="1">
    <w:nsid w:val="ECF62A5F"/>
    <w:multiLevelType w:val="singleLevel"/>
    <w:tmpl w:val="ECF62A5F"/>
    <w:lvl w:ilvl="0" w:tentative="0">
      <w:start w:val="1"/>
      <w:numFmt w:val="decimal"/>
      <w:suff w:val="nothing"/>
      <w:lvlText w:val="（%1）"/>
      <w:lvlJc w:val="left"/>
    </w:lvl>
  </w:abstractNum>
  <w:abstractNum w:abstractNumId="2">
    <w:nsid w:val="485A1B07"/>
    <w:multiLevelType w:val="singleLevel"/>
    <w:tmpl w:val="485A1B07"/>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95E1E"/>
    <w:rsid w:val="01034EBC"/>
    <w:rsid w:val="01C821EA"/>
    <w:rsid w:val="01E55261"/>
    <w:rsid w:val="04F95EEC"/>
    <w:rsid w:val="0516554C"/>
    <w:rsid w:val="05316BF5"/>
    <w:rsid w:val="054C48D8"/>
    <w:rsid w:val="05B3699A"/>
    <w:rsid w:val="08556DDD"/>
    <w:rsid w:val="089E0A38"/>
    <w:rsid w:val="08F53B47"/>
    <w:rsid w:val="095C7762"/>
    <w:rsid w:val="0A32010A"/>
    <w:rsid w:val="0AE846C7"/>
    <w:rsid w:val="0B157D5D"/>
    <w:rsid w:val="0B3A7911"/>
    <w:rsid w:val="0CB800C0"/>
    <w:rsid w:val="0D0B07AD"/>
    <w:rsid w:val="0F12467C"/>
    <w:rsid w:val="0FD83608"/>
    <w:rsid w:val="10976AEC"/>
    <w:rsid w:val="109C7D2B"/>
    <w:rsid w:val="13AF3F8E"/>
    <w:rsid w:val="1459781A"/>
    <w:rsid w:val="156F1720"/>
    <w:rsid w:val="15724783"/>
    <w:rsid w:val="159F324F"/>
    <w:rsid w:val="171E255C"/>
    <w:rsid w:val="187B6C2B"/>
    <w:rsid w:val="189E3650"/>
    <w:rsid w:val="19F56277"/>
    <w:rsid w:val="1A3F309D"/>
    <w:rsid w:val="1A492C50"/>
    <w:rsid w:val="1B906CFB"/>
    <w:rsid w:val="1CAE6B96"/>
    <w:rsid w:val="1D3776A5"/>
    <w:rsid w:val="1D8F79E2"/>
    <w:rsid w:val="1F7A017A"/>
    <w:rsid w:val="1FEF70E0"/>
    <w:rsid w:val="209E383C"/>
    <w:rsid w:val="20AF073D"/>
    <w:rsid w:val="242635F2"/>
    <w:rsid w:val="24357A4A"/>
    <w:rsid w:val="24CA04D5"/>
    <w:rsid w:val="26F35BE8"/>
    <w:rsid w:val="27C849EB"/>
    <w:rsid w:val="280A604F"/>
    <w:rsid w:val="2AA627C6"/>
    <w:rsid w:val="2B097040"/>
    <w:rsid w:val="2DA441B0"/>
    <w:rsid w:val="2DC273E1"/>
    <w:rsid w:val="2EBE67EC"/>
    <w:rsid w:val="2F4678EE"/>
    <w:rsid w:val="2FB117F1"/>
    <w:rsid w:val="2FE4268C"/>
    <w:rsid w:val="3041360A"/>
    <w:rsid w:val="30DF5559"/>
    <w:rsid w:val="312309E0"/>
    <w:rsid w:val="32280E87"/>
    <w:rsid w:val="33816FD3"/>
    <w:rsid w:val="361C263D"/>
    <w:rsid w:val="36B65FC3"/>
    <w:rsid w:val="3871131F"/>
    <w:rsid w:val="3BB93377"/>
    <w:rsid w:val="3C262D09"/>
    <w:rsid w:val="3C982423"/>
    <w:rsid w:val="3DE84418"/>
    <w:rsid w:val="3F020AC1"/>
    <w:rsid w:val="3F176A4E"/>
    <w:rsid w:val="3F5E34F0"/>
    <w:rsid w:val="3FD67A21"/>
    <w:rsid w:val="41260732"/>
    <w:rsid w:val="41A531EA"/>
    <w:rsid w:val="426174E7"/>
    <w:rsid w:val="43C46C23"/>
    <w:rsid w:val="43CE7ED6"/>
    <w:rsid w:val="44497A2C"/>
    <w:rsid w:val="44F40AC0"/>
    <w:rsid w:val="4702518E"/>
    <w:rsid w:val="48391B94"/>
    <w:rsid w:val="4A7274A8"/>
    <w:rsid w:val="4BF100EA"/>
    <w:rsid w:val="4C69613E"/>
    <w:rsid w:val="4CE26B12"/>
    <w:rsid w:val="4EB27BC4"/>
    <w:rsid w:val="50524571"/>
    <w:rsid w:val="51005298"/>
    <w:rsid w:val="51E233BD"/>
    <w:rsid w:val="521234D7"/>
    <w:rsid w:val="552C586C"/>
    <w:rsid w:val="556A2FE5"/>
    <w:rsid w:val="55DC1C16"/>
    <w:rsid w:val="56380B3D"/>
    <w:rsid w:val="58D44934"/>
    <w:rsid w:val="599D0DA7"/>
    <w:rsid w:val="59C5733C"/>
    <w:rsid w:val="5AE97187"/>
    <w:rsid w:val="5BA11D50"/>
    <w:rsid w:val="5BA70444"/>
    <w:rsid w:val="5C0E439A"/>
    <w:rsid w:val="5CF81948"/>
    <w:rsid w:val="5D246DE7"/>
    <w:rsid w:val="5DAE2430"/>
    <w:rsid w:val="5DB149FE"/>
    <w:rsid w:val="5E6E21C7"/>
    <w:rsid w:val="5F647B3E"/>
    <w:rsid w:val="60630B72"/>
    <w:rsid w:val="613943E6"/>
    <w:rsid w:val="615977A8"/>
    <w:rsid w:val="616C26B8"/>
    <w:rsid w:val="61AD5EBE"/>
    <w:rsid w:val="61B128C8"/>
    <w:rsid w:val="61DD7285"/>
    <w:rsid w:val="61E64133"/>
    <w:rsid w:val="64222B3B"/>
    <w:rsid w:val="65811510"/>
    <w:rsid w:val="66734F39"/>
    <w:rsid w:val="670D1583"/>
    <w:rsid w:val="68645A09"/>
    <w:rsid w:val="68E75860"/>
    <w:rsid w:val="690B5BB5"/>
    <w:rsid w:val="69327F9D"/>
    <w:rsid w:val="69DB71D0"/>
    <w:rsid w:val="6AC85097"/>
    <w:rsid w:val="6BBB7091"/>
    <w:rsid w:val="6CCE5664"/>
    <w:rsid w:val="6D31023E"/>
    <w:rsid w:val="6EDB23A5"/>
    <w:rsid w:val="70E276E0"/>
    <w:rsid w:val="70EF223F"/>
    <w:rsid w:val="71447BE7"/>
    <w:rsid w:val="71976F08"/>
    <w:rsid w:val="74690183"/>
    <w:rsid w:val="75A17B94"/>
    <w:rsid w:val="75B25932"/>
    <w:rsid w:val="761F510B"/>
    <w:rsid w:val="776200CB"/>
    <w:rsid w:val="77F87C13"/>
    <w:rsid w:val="792A0C9E"/>
    <w:rsid w:val="797646F7"/>
    <w:rsid w:val="7A17009D"/>
    <w:rsid w:val="7A7B0E2C"/>
    <w:rsid w:val="7B0E0ECD"/>
    <w:rsid w:val="7B70308A"/>
    <w:rsid w:val="7CEA5BB9"/>
    <w:rsid w:val="7CEC0422"/>
    <w:rsid w:val="7D325523"/>
    <w:rsid w:val="7D6C15D8"/>
    <w:rsid w:val="7EE0375E"/>
    <w:rsid w:val="7F33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b/>
      <w:sz w:val="32"/>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paragraph" w:customStyle="1" w:styleId="12">
    <w:name w:val="_Style 18"/>
    <w:basedOn w:val="1"/>
    <w:next w:val="1"/>
    <w:qFormat/>
    <w:uiPriority w:val="0"/>
    <w:pPr>
      <w:pBdr>
        <w:bottom w:val="single" w:color="auto" w:sz="6" w:space="1"/>
      </w:pBdr>
      <w:jc w:val="center"/>
    </w:pPr>
    <w:rPr>
      <w:rFonts w:ascii="Arial" w:eastAsia="宋体"/>
      <w:vanish/>
      <w:sz w:val="16"/>
    </w:rPr>
  </w:style>
  <w:style w:type="paragraph" w:customStyle="1" w:styleId="13">
    <w:name w:val="_Style 19"/>
    <w:basedOn w:val="1"/>
    <w:next w:val="1"/>
    <w:qFormat/>
    <w:uiPriority w:val="0"/>
    <w:pPr>
      <w:pBdr>
        <w:top w:val="single" w:color="auto" w:sz="6" w:space="1"/>
      </w:pBdr>
      <w:jc w:val="center"/>
    </w:pPr>
    <w:rPr>
      <w:rFonts w:ascii="Arial" w:eastAsia="宋体"/>
      <w:vanish/>
      <w:sz w:val="16"/>
    </w:rPr>
  </w:style>
  <w:style w:type="character" w:customStyle="1" w:styleId="14">
    <w:name w:val="font21"/>
    <w:basedOn w:val="9"/>
    <w:qFormat/>
    <w:uiPriority w:val="0"/>
    <w:rPr>
      <w:rFonts w:hint="eastAsia" w:ascii="宋体" w:hAnsi="宋体" w:eastAsia="宋体" w:cs="宋体"/>
      <w:color w:val="000000"/>
      <w:sz w:val="20"/>
      <w:szCs w:val="20"/>
      <w:u w:val="none"/>
    </w:rPr>
  </w:style>
  <w:style w:type="character" w:customStyle="1" w:styleId="15">
    <w:name w:val="font01"/>
    <w:basedOn w:val="9"/>
    <w:qFormat/>
    <w:uiPriority w:val="0"/>
    <w:rPr>
      <w:rFonts w:ascii="Arial" w:hAnsi="Arial" w:cs="Arial"/>
      <w:color w:val="000000"/>
      <w:sz w:val="20"/>
      <w:szCs w:val="20"/>
      <w:u w:val="none"/>
    </w:rPr>
  </w:style>
  <w:style w:type="character" w:customStyle="1" w:styleId="16">
    <w:name w:val="font71"/>
    <w:basedOn w:val="9"/>
    <w:qFormat/>
    <w:uiPriority w:val="0"/>
    <w:rPr>
      <w:rFonts w:hint="eastAsia" w:ascii="宋体" w:hAnsi="宋体" w:eastAsia="宋体" w:cs="宋体"/>
      <w:color w:val="000000"/>
      <w:sz w:val="20"/>
      <w:szCs w:val="20"/>
      <w:u w:val="none"/>
    </w:rPr>
  </w:style>
  <w:style w:type="character" w:customStyle="1" w:styleId="17">
    <w:name w:val="font122"/>
    <w:basedOn w:val="9"/>
    <w:qFormat/>
    <w:uiPriority w:val="0"/>
    <w:rPr>
      <w:rFonts w:hint="eastAsia" w:ascii="宋体" w:hAnsi="宋体" w:eastAsia="宋体" w:cs="宋体"/>
      <w:color w:val="000000"/>
      <w:sz w:val="20"/>
      <w:szCs w:val="20"/>
      <w:u w:val="none"/>
    </w:rPr>
  </w:style>
  <w:style w:type="character" w:customStyle="1" w:styleId="18">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2020-05-21T02:35:00Z</dcterms:created>
  <dc:creator>Administrator</dc:creator>
  <cp:lastModifiedBy>Administrator</cp:lastModifiedBy>
  <cp:lastPrinted>2021-06-23T08:21:00Z</cp:lastPrinted>
  <dcterms:modified xsi:type="dcterms:W3CDTF">2021-07-01T01:51:42Z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0A61580E43D24205949F03C2C3BFA714</vt:lpwstr>
  </property>
</Properties>
</file>