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BF1D">
      <w:pPr>
        <w:pStyle w:val="5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苍溪县财政局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3"/>
        <w:tblW w:w="15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343"/>
        <w:gridCol w:w="1537"/>
        <w:gridCol w:w="747"/>
        <w:gridCol w:w="1155"/>
        <w:gridCol w:w="938"/>
        <w:gridCol w:w="938"/>
        <w:gridCol w:w="1020"/>
        <w:gridCol w:w="1021"/>
        <w:gridCol w:w="2048"/>
        <w:gridCol w:w="1688"/>
        <w:gridCol w:w="2384"/>
      </w:tblGrid>
      <w:tr w14:paraId="4366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1C18622A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5648314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459" w:type="dxa"/>
            <w:noWrap w:val="0"/>
            <w:vAlign w:val="center"/>
          </w:tcPr>
          <w:p w14:paraId="2EE58E3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0188C5F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 w14:paraId="4B81D29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</w:t>
            </w:r>
          </w:p>
          <w:p w14:paraId="44936C8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频次</w:t>
            </w:r>
          </w:p>
        </w:tc>
        <w:tc>
          <w:tcPr>
            <w:tcW w:w="1096" w:type="dxa"/>
            <w:noWrap w:val="0"/>
            <w:vAlign w:val="center"/>
          </w:tcPr>
          <w:p w14:paraId="147A87B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</w:tc>
        <w:tc>
          <w:tcPr>
            <w:tcW w:w="890" w:type="dxa"/>
            <w:noWrap w:val="0"/>
            <w:vAlign w:val="center"/>
          </w:tcPr>
          <w:p w14:paraId="5F87802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114B7B3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 w14:paraId="3F38F47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 w14:paraId="76A3953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 w14:paraId="1B9570C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12EB891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263" w:type="dxa"/>
            <w:noWrap w:val="0"/>
            <w:vAlign w:val="center"/>
          </w:tcPr>
          <w:p w14:paraId="12B31CD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639D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580" w:type="dxa"/>
            <w:noWrap w:val="0"/>
            <w:vAlign w:val="center"/>
          </w:tcPr>
          <w:p w14:paraId="55589A2E">
            <w:pPr>
              <w:numPr>
                <w:ilvl w:val="0"/>
                <w:numId w:val="0"/>
              </w:numPr>
              <w:spacing w:line="260" w:lineRule="exact"/>
              <w:ind w:leftChars="50"/>
              <w:jc w:val="both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1E9A4216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会计信息质量检查</w:t>
            </w:r>
          </w:p>
        </w:tc>
        <w:tc>
          <w:tcPr>
            <w:tcW w:w="1459" w:type="dxa"/>
            <w:noWrap w:val="0"/>
            <w:vAlign w:val="center"/>
          </w:tcPr>
          <w:p w14:paraId="4EC69EC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国家机关、社会团体、企业事业组织和相关人员</w:t>
            </w:r>
          </w:p>
        </w:tc>
        <w:tc>
          <w:tcPr>
            <w:tcW w:w="709" w:type="dxa"/>
            <w:noWrap w:val="0"/>
            <w:vAlign w:val="center"/>
          </w:tcPr>
          <w:p w14:paraId="22D2DB62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1次</w:t>
            </w:r>
          </w:p>
        </w:tc>
        <w:tc>
          <w:tcPr>
            <w:tcW w:w="1096" w:type="dxa"/>
            <w:noWrap w:val="0"/>
            <w:vAlign w:val="center"/>
          </w:tcPr>
          <w:p w14:paraId="6395885F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890" w:type="dxa"/>
            <w:noWrap w:val="0"/>
            <w:vAlign w:val="center"/>
          </w:tcPr>
          <w:p w14:paraId="32CB036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现场检查或非现场检查</w:t>
            </w:r>
          </w:p>
        </w:tc>
        <w:tc>
          <w:tcPr>
            <w:tcW w:w="890" w:type="dxa"/>
            <w:noWrap w:val="0"/>
            <w:vAlign w:val="center"/>
          </w:tcPr>
          <w:p w14:paraId="6A42F76F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一般</w:t>
            </w:r>
          </w:p>
        </w:tc>
        <w:tc>
          <w:tcPr>
            <w:tcW w:w="968" w:type="dxa"/>
            <w:noWrap w:val="0"/>
            <w:vAlign w:val="center"/>
          </w:tcPr>
          <w:p w14:paraId="7545B76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1EA1661C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苍溪县财政局财政监督股</w:t>
            </w:r>
          </w:p>
        </w:tc>
        <w:tc>
          <w:tcPr>
            <w:tcW w:w="1944" w:type="dxa"/>
            <w:noWrap w:val="0"/>
            <w:vAlign w:val="center"/>
          </w:tcPr>
          <w:p w14:paraId="198E60CE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对国家机关、社会团体、企业事业组织和相关人员涉及财政、财务和会计等事项实施监督检查</w:t>
            </w:r>
          </w:p>
        </w:tc>
        <w:tc>
          <w:tcPr>
            <w:tcW w:w="1602" w:type="dxa"/>
            <w:noWrap w:val="0"/>
            <w:vAlign w:val="center"/>
          </w:tcPr>
          <w:p w14:paraId="4936D44F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市场监督管理局</w:t>
            </w:r>
          </w:p>
        </w:tc>
        <w:tc>
          <w:tcPr>
            <w:tcW w:w="2263" w:type="dxa"/>
            <w:noWrap w:val="0"/>
            <w:vAlign w:val="center"/>
          </w:tcPr>
          <w:p w14:paraId="51D176C6">
            <w:pPr>
              <w:spacing w:line="260" w:lineRule="exact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对会计信息质量的检查</w:t>
            </w:r>
          </w:p>
        </w:tc>
      </w:tr>
      <w:tr w14:paraId="4905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7339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4B2F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政府采购监督检查</w:t>
            </w:r>
          </w:p>
          <w:p w14:paraId="3FB0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</w:pPr>
          </w:p>
        </w:tc>
        <w:tc>
          <w:tcPr>
            <w:tcW w:w="1459" w:type="dxa"/>
            <w:noWrap w:val="0"/>
            <w:vAlign w:val="center"/>
          </w:tcPr>
          <w:p w14:paraId="038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采购人、集中采购机构或采购代理机构、政府采购评审专家、供应商</w:t>
            </w:r>
          </w:p>
        </w:tc>
        <w:tc>
          <w:tcPr>
            <w:tcW w:w="709" w:type="dxa"/>
            <w:noWrap w:val="0"/>
            <w:vAlign w:val="center"/>
          </w:tcPr>
          <w:p w14:paraId="08B2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1次</w:t>
            </w:r>
          </w:p>
        </w:tc>
        <w:tc>
          <w:tcPr>
            <w:tcW w:w="1096" w:type="dxa"/>
            <w:noWrap w:val="0"/>
            <w:vAlign w:val="center"/>
          </w:tcPr>
          <w:p w14:paraId="0891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3%</w:t>
            </w:r>
          </w:p>
        </w:tc>
        <w:tc>
          <w:tcPr>
            <w:tcW w:w="890" w:type="dxa"/>
            <w:noWrap w:val="0"/>
            <w:vAlign w:val="center"/>
          </w:tcPr>
          <w:p w14:paraId="57D8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现场检查或非现场检查</w:t>
            </w:r>
          </w:p>
        </w:tc>
        <w:tc>
          <w:tcPr>
            <w:tcW w:w="890" w:type="dxa"/>
            <w:noWrap w:val="0"/>
            <w:vAlign w:val="center"/>
          </w:tcPr>
          <w:p w14:paraId="3F4C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一般</w:t>
            </w:r>
          </w:p>
        </w:tc>
        <w:tc>
          <w:tcPr>
            <w:tcW w:w="968" w:type="dxa"/>
            <w:noWrap w:val="0"/>
            <w:vAlign w:val="center"/>
          </w:tcPr>
          <w:p w14:paraId="1C9F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2月31日前</w:t>
            </w:r>
          </w:p>
        </w:tc>
        <w:tc>
          <w:tcPr>
            <w:tcW w:w="969" w:type="dxa"/>
            <w:noWrap w:val="0"/>
            <w:vAlign w:val="center"/>
          </w:tcPr>
          <w:p w14:paraId="14EA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苍溪县财政局政府采购监督管理股</w:t>
            </w:r>
          </w:p>
        </w:tc>
        <w:tc>
          <w:tcPr>
            <w:tcW w:w="1944" w:type="dxa"/>
            <w:noWrap w:val="0"/>
            <w:vAlign w:val="center"/>
          </w:tcPr>
          <w:p w14:paraId="5538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对采购人、集中采购机构或采购代理机构、政府采购评审专家、供应商的执行情况进行检查</w:t>
            </w:r>
          </w:p>
        </w:tc>
        <w:tc>
          <w:tcPr>
            <w:tcW w:w="1602" w:type="dxa"/>
            <w:noWrap w:val="0"/>
            <w:vAlign w:val="center"/>
          </w:tcPr>
          <w:p w14:paraId="70A5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市场监督管理局</w:t>
            </w:r>
          </w:p>
        </w:tc>
        <w:tc>
          <w:tcPr>
            <w:tcW w:w="2263" w:type="dxa"/>
            <w:noWrap w:val="0"/>
            <w:vAlign w:val="center"/>
          </w:tcPr>
          <w:p w14:paraId="1ACB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法律法规执行情况的检查，采购范围执行情况的检查，采购方式执行情况的检查，采购程序执行情况的检查，政府采购人员素质的检查。</w:t>
            </w:r>
          </w:p>
        </w:tc>
      </w:tr>
    </w:tbl>
    <w:p w14:paraId="605C7B9A"/>
    <w:p w14:paraId="20409390"/>
    <w:sectPr>
      <w:footerReference r:id="rId3" w:type="default"/>
      <w:pgSz w:w="16838" w:h="11906" w:orient="landscape"/>
      <w:pgMar w:top="1587" w:right="2098" w:bottom="1474" w:left="1984" w:header="720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0611D"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4D956E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JKL970QAAAAMBAAAPAAAAAAAAAAEAIAAAACIAAABkcnMv&#10;ZG93bnJldi54bWxQSwECFAAUAAAACACHTuJAq3u2w9EBAAClAwAADgAAAAAAAAABACAAAAAgAQAA&#10;ZHJzL2Uyb0RvYy54bWxQSwUGAAAAAAYABgBZAQAAYw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84D956E">
                    <w:pPr>
                      <w:pStyle w:val="2"/>
                      <w:jc w:val="right"/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E5D4AF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Ow2Kc8AAAADAQAADwAAAAAAAAABACAAAAAiAAAAZHJzL2Rv&#10;d25yZXYueG1sUEsBAhQAFAAAAAgAh07iQKG1xXvRAQAApAMAAA4AAAAAAAAAAQAgAAAAHgEAAGRy&#10;cy9lMm9Eb2MueG1sUEsFBgAAAAAGAAYAWQEAAGE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AE5D4A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2025-04-10T09:02:03Z</dcterms:created>
  <dc:creator>admin</dc:creator>
  <cp:lastModifiedBy>万万</cp:lastModifiedBy>
  <dcterms:modified xsi:type="dcterms:W3CDTF">2025-04-10T09:02:13Z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eyJoZGlkIjoiNWJhMDAyY2E4Zjc1YTYzZDY2ODkxMDZjNjM0ODQ3ZDIiLCJ1c2VySWQiOiIxNjAwNzk2MzQ1In0=</vt:lpwstr>
  </property>
  <property fmtid="{D5CDD505-2E9C-101B-9397-08002B2CF9AE}" pid="4" name="ICV">
    <vt:lpwstr>F66E84F4690F45FCB6B434A3BDBF1504_12</vt:lpwstr>
  </property>
</Properties>
</file>