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w w:val="9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6"/>
          <w:w w:val="95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仿宋_GB2312" w:hAnsi="仿宋_GB2312" w:eastAsia="方正小标宋简体" w:cs="仿宋_GB2312"/>
          <w:b/>
          <w:bCs/>
          <w:color w:val="auto"/>
          <w:spacing w:val="0"/>
          <w:w w:val="9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w w:val="9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w w:val="9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w w:val="90"/>
          <w:sz w:val="44"/>
          <w:szCs w:val="44"/>
          <w:lang w:eastAsia="zh-CN"/>
        </w:rPr>
        <w:t>脱贫家庭劳动力创业项目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w w:val="90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11"/>
          <w:w w:val="90"/>
          <w:sz w:val="44"/>
          <w:szCs w:val="44"/>
          <w:lang w:val="en-US" w:eastAsia="zh-CN"/>
        </w:rPr>
        <w:t>提交资料说明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申报项目法人（业主）向本乡镇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递交申请。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对项目概况和经营现状作出说明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创业者本人当年在家从事项目经营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项目所在乡镇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开出申报证明。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写明乡镇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政府组织的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</w:rPr>
        <w:t>现场核实情况和意见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年认定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审批表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创业所在地的村、乡镇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政府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签字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加盖公章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创业者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个人签字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个体经营者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的营业执照。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市场监管部门出具的首次创业证明。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申报企业法人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代表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的身份证复印件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六、申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报企业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个体经营者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的对公账号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若个体工商户或家庭农场无对公账号，可提供法人个人账户，须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</w:rPr>
        <w:t>写明开户行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项目申报的公示（公示表及公示照片）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项目公示表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分管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的乡镇领导签字并加盖政府公章后在乡镇和项目村（社区）公示栏同步公示，公示时间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从审批表上乡镇分管领导签字时间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起，公示期限为7个工作日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公示后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便民服务中心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负责人在公示照片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eastAsia="zh-CN"/>
        </w:rPr>
        <w:t>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印件上签字盖章确认无异议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八、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</w:rPr>
        <w:t>企业量产产值证明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资产负债表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、利润表。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6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</w:rPr>
        <w:t>企业概况图片</w:t>
      </w:r>
      <w:r>
        <w:rPr>
          <w:rFonts w:hint="eastAsia" w:ascii="黑体" w:hAnsi="黑体" w:eastAsia="黑体" w:cs="黑体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</w:rPr>
        <w:t>至少4张彩色图片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highlight w:val="none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eastAsia="zh-CN"/>
        </w:rPr>
        <w:t>以上资料须按上述顺序装订成册。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72153D8D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2024-06-07T07:39:43Z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