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DE1185">
      <w:pPr>
        <w:spacing w:line="596" w:lineRule="exact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附件1</w:t>
      </w:r>
    </w:p>
    <w:p w14:paraId="696AAAF4">
      <w:pPr>
        <w:spacing w:after="157" w:afterLines="50" w:line="64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2026年6月—2026年8月</w:t>
      </w:r>
      <w:bookmarkStart w:id="35" w:name="_GoBack"/>
      <w:bookmarkEnd w:id="35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用人单位见习补贴专项资金公示</w:t>
      </w:r>
    </w:p>
    <w:p w14:paraId="2566C2FD">
      <w:pPr>
        <w:spacing w:line="540" w:lineRule="exact"/>
        <w:ind w:firstLine="640" w:firstLineChars="200"/>
        <w:rPr>
          <w:rFonts w:hint="eastAsia" w:ascii="FangSong_GB2312" w:hAnsi="FangSong_GB2312" w:eastAsia="FangSong_GB2312" w:cs="FangSong_GB2312"/>
          <w:sz w:val="32"/>
          <w:szCs w:val="32"/>
        </w:rPr>
      </w:pPr>
      <w:bookmarkStart w:id="0" w:name="OLE_LINK19"/>
      <w:bookmarkStart w:id="1" w:name="OLE_LINK18"/>
      <w:r>
        <w:rPr>
          <w:rFonts w:hint="eastAsia" w:ascii="FangSong_GB2312" w:hAnsi="FangSong_GB2312" w:eastAsia="FangSong_GB2312" w:cs="FangSong_GB2312"/>
          <w:sz w:val="32"/>
          <w:szCs w:val="32"/>
        </w:rPr>
        <w:t>根据《广元市财政局 广元市人力资源和社会保障局关于转发&lt;中央和省级财政就业创业补助资金管理办法&gt;的通知》（广财社〔2025〕142号）</w:t>
      </w:r>
      <w:bookmarkEnd w:id="0"/>
      <w:bookmarkEnd w:id="1"/>
      <w:r>
        <w:rPr>
          <w:rFonts w:hint="eastAsia" w:ascii="FangSong_GB2312" w:hAnsi="FangSong_GB2312" w:eastAsia="FangSong_GB2312" w:cs="FangSong_GB2312"/>
          <w:sz w:val="32"/>
          <w:szCs w:val="32"/>
        </w:rPr>
        <w:t>文件规定，现将见习基地申报和审核就业见习补贴情况予以公示，公示日期为2026年9月11日至2026年9月17日。</w:t>
      </w:r>
    </w:p>
    <w:p w14:paraId="3D33DA7B">
      <w:pPr>
        <w:spacing w:line="200" w:lineRule="exact"/>
        <w:ind w:firstLine="640" w:firstLineChars="200"/>
        <w:rPr>
          <w:rFonts w:hint="eastAsia" w:ascii="FangSong_GB2312" w:hAnsi="FangSong_GB2312" w:eastAsia="FangSong_GB2312" w:cs="FangSong_GB2312"/>
          <w:sz w:val="32"/>
          <w:szCs w:val="32"/>
        </w:rPr>
      </w:pPr>
    </w:p>
    <w:tbl>
      <w:tblPr>
        <w:tblStyle w:val="3"/>
        <w:tblW w:w="1395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3"/>
        <w:gridCol w:w="2543"/>
        <w:gridCol w:w="1444"/>
        <w:gridCol w:w="1324"/>
        <w:gridCol w:w="2054"/>
        <w:gridCol w:w="3009"/>
        <w:gridCol w:w="1672"/>
        <w:gridCol w:w="898"/>
      </w:tblGrid>
      <w:tr w14:paraId="623F38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  <w:tblHeader/>
          <w:jc w:val="center"/>
        </w:trPr>
        <w:tc>
          <w:tcPr>
            <w:tcW w:w="1013" w:type="dxa"/>
            <w:noWrap/>
            <w:vAlign w:val="center"/>
          </w:tcPr>
          <w:p w14:paraId="6186A1E4">
            <w:pPr>
              <w:widowControl/>
              <w:spacing w:line="260" w:lineRule="exact"/>
              <w:jc w:val="center"/>
              <w:textAlignment w:val="center"/>
              <w:rPr>
                <w:rFonts w:hint="eastAsia" w:ascii="黑体" w:hAnsi="黑体" w:eastAsia="黑体" w:cs="黑体"/>
                <w:kern w:val="0"/>
                <w:sz w:val="24"/>
                <w:lang w:bidi="ar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lang w:bidi="ar"/>
              </w:rPr>
              <w:t>序号</w:t>
            </w:r>
          </w:p>
        </w:tc>
        <w:tc>
          <w:tcPr>
            <w:tcW w:w="2543" w:type="dxa"/>
            <w:noWrap w:val="0"/>
            <w:vAlign w:val="center"/>
          </w:tcPr>
          <w:p w14:paraId="02324468">
            <w:pPr>
              <w:widowControl/>
              <w:spacing w:line="260" w:lineRule="exact"/>
              <w:jc w:val="center"/>
              <w:textAlignment w:val="center"/>
              <w:rPr>
                <w:rFonts w:hint="eastAsia" w:ascii="黑体" w:hAnsi="黑体" w:eastAsia="黑体" w:cs="黑体"/>
                <w:kern w:val="0"/>
                <w:sz w:val="24"/>
                <w:lang w:bidi="ar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lang w:bidi="ar"/>
              </w:rPr>
              <w:t>见习基地名称</w:t>
            </w:r>
          </w:p>
        </w:tc>
        <w:tc>
          <w:tcPr>
            <w:tcW w:w="1444" w:type="dxa"/>
            <w:noWrap/>
            <w:vAlign w:val="center"/>
          </w:tcPr>
          <w:p w14:paraId="2EF88F2D">
            <w:pPr>
              <w:widowControl/>
              <w:spacing w:line="260" w:lineRule="exact"/>
              <w:jc w:val="center"/>
              <w:textAlignment w:val="center"/>
              <w:rPr>
                <w:rFonts w:hint="eastAsia" w:ascii="黑体" w:hAnsi="黑体" w:eastAsia="黑体" w:cs="黑体"/>
                <w:kern w:val="0"/>
                <w:sz w:val="24"/>
                <w:lang w:bidi="ar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lang w:bidi="ar"/>
              </w:rPr>
              <w:t>申报人数（人）</w:t>
            </w:r>
          </w:p>
        </w:tc>
        <w:tc>
          <w:tcPr>
            <w:tcW w:w="1324" w:type="dxa"/>
            <w:noWrap/>
            <w:vAlign w:val="center"/>
          </w:tcPr>
          <w:p w14:paraId="40B2D6C4">
            <w:pPr>
              <w:widowControl/>
              <w:spacing w:line="260" w:lineRule="exact"/>
              <w:jc w:val="center"/>
              <w:textAlignment w:val="center"/>
              <w:rPr>
                <w:rFonts w:hint="eastAsia" w:ascii="黑体" w:hAnsi="黑体" w:eastAsia="黑体" w:cs="黑体"/>
                <w:kern w:val="0"/>
                <w:sz w:val="24"/>
                <w:lang w:bidi="ar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lang w:bidi="ar"/>
              </w:rPr>
              <w:t>审核人数（人）</w:t>
            </w:r>
          </w:p>
        </w:tc>
        <w:tc>
          <w:tcPr>
            <w:tcW w:w="2054" w:type="dxa"/>
            <w:noWrap/>
            <w:vAlign w:val="center"/>
          </w:tcPr>
          <w:p w14:paraId="1C4604A5">
            <w:pPr>
              <w:widowControl/>
              <w:spacing w:line="260" w:lineRule="exact"/>
              <w:jc w:val="center"/>
              <w:textAlignment w:val="center"/>
              <w:rPr>
                <w:rFonts w:hint="eastAsia" w:ascii="黑体" w:hAnsi="黑体" w:eastAsia="黑体" w:cs="黑体"/>
                <w:kern w:val="0"/>
                <w:sz w:val="24"/>
                <w:lang w:bidi="ar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lang w:bidi="ar"/>
              </w:rPr>
              <w:t>申报时段</w:t>
            </w:r>
          </w:p>
        </w:tc>
        <w:tc>
          <w:tcPr>
            <w:tcW w:w="3009" w:type="dxa"/>
            <w:noWrap/>
            <w:vAlign w:val="center"/>
          </w:tcPr>
          <w:p w14:paraId="2B511457">
            <w:pPr>
              <w:widowControl/>
              <w:spacing w:line="260" w:lineRule="exact"/>
              <w:jc w:val="center"/>
              <w:textAlignment w:val="center"/>
              <w:rPr>
                <w:rFonts w:hint="eastAsia" w:ascii="黑体" w:hAnsi="黑体" w:eastAsia="黑体" w:cs="黑体"/>
                <w:kern w:val="0"/>
                <w:sz w:val="24"/>
                <w:lang w:bidi="ar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lang w:bidi="ar"/>
              </w:rPr>
              <w:t>补贴标准（元/月.人）</w:t>
            </w:r>
          </w:p>
        </w:tc>
        <w:tc>
          <w:tcPr>
            <w:tcW w:w="1672" w:type="dxa"/>
            <w:noWrap/>
            <w:vAlign w:val="center"/>
          </w:tcPr>
          <w:p w14:paraId="605886D0">
            <w:pPr>
              <w:widowControl/>
              <w:spacing w:line="260" w:lineRule="exact"/>
              <w:jc w:val="center"/>
              <w:textAlignment w:val="center"/>
              <w:rPr>
                <w:rFonts w:hint="eastAsia"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lang w:bidi="ar"/>
              </w:rPr>
              <w:t>拟补贴金额（元）</w:t>
            </w:r>
          </w:p>
        </w:tc>
        <w:tc>
          <w:tcPr>
            <w:tcW w:w="898" w:type="dxa"/>
            <w:noWrap/>
            <w:vAlign w:val="center"/>
          </w:tcPr>
          <w:p w14:paraId="68BE0D32">
            <w:pPr>
              <w:widowControl/>
              <w:jc w:val="center"/>
              <w:textAlignment w:val="center"/>
              <w:rPr>
                <w:rFonts w:hint="eastAsia" w:ascii="黑体" w:hAnsi="黑体" w:eastAsia="黑体" w:cs="黑体"/>
                <w:sz w:val="24"/>
              </w:rPr>
            </w:pPr>
            <w:r>
              <w:rPr>
                <w:rFonts w:hint="eastAsia" w:ascii="黑体" w:hAnsi="黑体" w:eastAsia="黑体" w:cs="黑体"/>
                <w:kern w:val="0"/>
                <w:sz w:val="24"/>
                <w:lang w:bidi="ar"/>
              </w:rPr>
              <w:t>备注</w:t>
            </w:r>
          </w:p>
        </w:tc>
      </w:tr>
      <w:tr w14:paraId="0F204A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  <w:jc w:val="center"/>
        </w:trPr>
        <w:tc>
          <w:tcPr>
            <w:tcW w:w="1013" w:type="dxa"/>
            <w:noWrap/>
            <w:vAlign w:val="center"/>
          </w:tcPr>
          <w:p w14:paraId="6293740B">
            <w:pPr>
              <w:widowControl/>
              <w:spacing w:line="300" w:lineRule="exact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</w:t>
            </w:r>
          </w:p>
        </w:tc>
        <w:tc>
          <w:tcPr>
            <w:tcW w:w="2543" w:type="dxa"/>
            <w:noWrap/>
            <w:vAlign w:val="center"/>
          </w:tcPr>
          <w:p w14:paraId="21A3BDF9">
            <w:pPr>
              <w:widowControl/>
              <w:spacing w:line="300" w:lineRule="exact"/>
              <w:jc w:val="center"/>
              <w:textAlignment w:val="center"/>
              <w:rPr>
                <w:rFonts w:hint="eastAsia" w:ascii="宋体" w:hAnsi="宋体" w:cs="宋体"/>
                <w:szCs w:val="21"/>
              </w:rPr>
            </w:pPr>
            <w:bookmarkStart w:id="2" w:name="OLE_LINK1"/>
            <w:bookmarkStart w:id="3" w:name="OLE_LINK2"/>
            <w:bookmarkStart w:id="4" w:name="OLE_LINK3"/>
            <w:bookmarkStart w:id="5" w:name="OLE_LINK80"/>
            <w:r>
              <w:rPr>
                <w:rFonts w:hint="eastAsia" w:ascii="宋体" w:hAnsi="宋体" w:cs="宋体"/>
                <w:szCs w:val="21"/>
              </w:rPr>
              <w:t>四川省广元市苍溪县陵江镇红军渡社区居民委员会</w:t>
            </w:r>
            <w:bookmarkEnd w:id="2"/>
            <w:bookmarkEnd w:id="3"/>
            <w:bookmarkEnd w:id="4"/>
            <w:bookmarkEnd w:id="5"/>
          </w:p>
        </w:tc>
        <w:tc>
          <w:tcPr>
            <w:tcW w:w="1444" w:type="dxa"/>
            <w:noWrap/>
            <w:vAlign w:val="center"/>
          </w:tcPr>
          <w:p w14:paraId="090D8DA4">
            <w:pPr>
              <w:widowControl/>
              <w:spacing w:line="300" w:lineRule="exact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</w:t>
            </w:r>
          </w:p>
        </w:tc>
        <w:tc>
          <w:tcPr>
            <w:tcW w:w="1324" w:type="dxa"/>
            <w:noWrap/>
            <w:vAlign w:val="center"/>
          </w:tcPr>
          <w:p w14:paraId="338A8869">
            <w:pPr>
              <w:spacing w:line="300" w:lineRule="exact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</w:t>
            </w:r>
          </w:p>
        </w:tc>
        <w:tc>
          <w:tcPr>
            <w:tcW w:w="2054" w:type="dxa"/>
            <w:noWrap/>
            <w:vAlign w:val="center"/>
          </w:tcPr>
          <w:p w14:paraId="0AC1E7B8">
            <w:pPr>
              <w:spacing w:line="300" w:lineRule="exact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202606-202608</w:t>
            </w:r>
          </w:p>
        </w:tc>
        <w:tc>
          <w:tcPr>
            <w:tcW w:w="3009" w:type="dxa"/>
            <w:noWrap/>
            <w:vAlign w:val="center"/>
          </w:tcPr>
          <w:p w14:paraId="372113C5">
            <w:pPr>
              <w:spacing w:line="300" w:lineRule="exact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2200.00</w:t>
            </w:r>
          </w:p>
        </w:tc>
        <w:tc>
          <w:tcPr>
            <w:tcW w:w="1672" w:type="dxa"/>
            <w:noWrap/>
            <w:vAlign w:val="center"/>
          </w:tcPr>
          <w:p w14:paraId="7D59014D">
            <w:pPr>
              <w:spacing w:line="300" w:lineRule="exact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13200.00</w:t>
            </w:r>
          </w:p>
        </w:tc>
        <w:tc>
          <w:tcPr>
            <w:tcW w:w="898" w:type="dxa"/>
            <w:noWrap/>
            <w:vAlign w:val="center"/>
          </w:tcPr>
          <w:p w14:paraId="21115D0D">
            <w:pPr>
              <w:spacing w:line="300" w:lineRule="exact"/>
              <w:rPr>
                <w:rFonts w:hint="eastAsia" w:ascii="宋体" w:hAnsi="宋体" w:cs="宋体"/>
                <w:sz w:val="24"/>
              </w:rPr>
            </w:pPr>
          </w:p>
        </w:tc>
      </w:tr>
      <w:tr w14:paraId="0803F0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5" w:hRule="atLeast"/>
          <w:jc w:val="center"/>
        </w:trPr>
        <w:tc>
          <w:tcPr>
            <w:tcW w:w="1013" w:type="dxa"/>
            <w:noWrap/>
            <w:vAlign w:val="center"/>
          </w:tcPr>
          <w:p w14:paraId="3450AFB6">
            <w:pPr>
              <w:widowControl/>
              <w:spacing w:line="260" w:lineRule="exact"/>
              <w:jc w:val="center"/>
              <w:textAlignment w:val="center"/>
              <w:rPr>
                <w:rFonts w:hint="eastAsia"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2</w:t>
            </w:r>
          </w:p>
        </w:tc>
        <w:tc>
          <w:tcPr>
            <w:tcW w:w="2543" w:type="dxa"/>
            <w:noWrap w:val="0"/>
            <w:vAlign w:val="center"/>
          </w:tcPr>
          <w:p w14:paraId="34FEBFC1">
            <w:pPr>
              <w:spacing w:line="260" w:lineRule="exact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bookmarkStart w:id="6" w:name="OLE_LINK29"/>
            <w:bookmarkStart w:id="7" w:name="OLE_LINK58"/>
            <w:bookmarkStart w:id="8" w:name="OLE_LINK83"/>
            <w:r>
              <w:rPr>
                <w:rFonts w:hint="eastAsia" w:ascii="宋体" w:hAnsi="宋体" w:cs="宋体"/>
                <w:szCs w:val="21"/>
              </w:rPr>
              <w:t>四川省广元市苍溪县陵江镇武当社区居民委员会</w:t>
            </w:r>
            <w:bookmarkEnd w:id="6"/>
            <w:bookmarkEnd w:id="7"/>
            <w:bookmarkEnd w:id="8"/>
          </w:p>
        </w:tc>
        <w:tc>
          <w:tcPr>
            <w:tcW w:w="1444" w:type="dxa"/>
            <w:noWrap/>
            <w:vAlign w:val="center"/>
          </w:tcPr>
          <w:p w14:paraId="63867FC9">
            <w:pPr>
              <w:spacing w:line="260" w:lineRule="exact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1324" w:type="dxa"/>
            <w:noWrap/>
            <w:vAlign w:val="center"/>
          </w:tcPr>
          <w:p w14:paraId="41E7C033">
            <w:pPr>
              <w:spacing w:line="260" w:lineRule="exact"/>
              <w:jc w:val="center"/>
              <w:textAlignment w:val="center"/>
              <w:rPr>
                <w:rFonts w:hint="eastAsia"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</w:t>
            </w:r>
          </w:p>
        </w:tc>
        <w:tc>
          <w:tcPr>
            <w:tcW w:w="2054" w:type="dxa"/>
            <w:noWrap/>
            <w:vAlign w:val="center"/>
          </w:tcPr>
          <w:p w14:paraId="0CA0F1A7">
            <w:pPr>
              <w:spacing w:line="260" w:lineRule="exact"/>
              <w:jc w:val="center"/>
              <w:textAlignment w:val="center"/>
              <w:rPr>
                <w:rFonts w:hint="eastAsia"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202606-202608</w:t>
            </w:r>
          </w:p>
        </w:tc>
        <w:tc>
          <w:tcPr>
            <w:tcW w:w="3009" w:type="dxa"/>
            <w:noWrap/>
            <w:vAlign w:val="center"/>
          </w:tcPr>
          <w:p w14:paraId="352E5D0A">
            <w:pPr>
              <w:spacing w:line="260" w:lineRule="exact"/>
              <w:jc w:val="center"/>
              <w:textAlignment w:val="center"/>
              <w:rPr>
                <w:rFonts w:hint="eastAsia"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2200.00</w:t>
            </w:r>
          </w:p>
        </w:tc>
        <w:tc>
          <w:tcPr>
            <w:tcW w:w="1672" w:type="dxa"/>
            <w:noWrap/>
            <w:vAlign w:val="center"/>
          </w:tcPr>
          <w:p w14:paraId="4157C3C6">
            <w:pPr>
              <w:spacing w:line="260" w:lineRule="exact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6600.00</w:t>
            </w:r>
          </w:p>
        </w:tc>
        <w:tc>
          <w:tcPr>
            <w:tcW w:w="898" w:type="dxa"/>
            <w:noWrap/>
            <w:vAlign w:val="center"/>
          </w:tcPr>
          <w:p w14:paraId="52BEBED7">
            <w:pPr>
              <w:rPr>
                <w:rFonts w:hint="eastAsia" w:ascii="宋体" w:hAnsi="宋体" w:cs="宋体"/>
                <w:sz w:val="24"/>
              </w:rPr>
            </w:pPr>
          </w:p>
        </w:tc>
      </w:tr>
      <w:tr w14:paraId="1BCD60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</w:trPr>
        <w:tc>
          <w:tcPr>
            <w:tcW w:w="1013" w:type="dxa"/>
            <w:noWrap/>
            <w:vAlign w:val="center"/>
          </w:tcPr>
          <w:p w14:paraId="0628AA78">
            <w:pPr>
              <w:widowControl/>
              <w:spacing w:line="260" w:lineRule="exact"/>
              <w:jc w:val="center"/>
              <w:textAlignment w:val="center"/>
              <w:rPr>
                <w:rFonts w:hint="eastAsia"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3</w:t>
            </w:r>
          </w:p>
        </w:tc>
        <w:tc>
          <w:tcPr>
            <w:tcW w:w="2543" w:type="dxa"/>
            <w:noWrap w:val="0"/>
            <w:vAlign w:val="center"/>
          </w:tcPr>
          <w:p w14:paraId="715F4A71">
            <w:pPr>
              <w:widowControl/>
              <w:spacing w:line="260" w:lineRule="exact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bookmarkStart w:id="9" w:name="OLE_LINK60"/>
            <w:bookmarkStart w:id="10" w:name="OLE_LINK84"/>
            <w:bookmarkStart w:id="11" w:name="OLE_LINK59"/>
            <w:r>
              <w:rPr>
                <w:rFonts w:hint="eastAsia" w:ascii="宋体" w:hAnsi="宋体" w:cs="宋体"/>
                <w:szCs w:val="21"/>
              </w:rPr>
              <w:t>四川省广元市苍溪县陵江镇光明社区居民委员会</w:t>
            </w:r>
            <w:bookmarkEnd w:id="9"/>
            <w:bookmarkEnd w:id="10"/>
            <w:bookmarkEnd w:id="11"/>
          </w:p>
        </w:tc>
        <w:tc>
          <w:tcPr>
            <w:tcW w:w="1444" w:type="dxa"/>
            <w:noWrap/>
            <w:vAlign w:val="center"/>
          </w:tcPr>
          <w:p w14:paraId="07006C23">
            <w:pPr>
              <w:widowControl/>
              <w:spacing w:line="260" w:lineRule="exact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</w:t>
            </w:r>
          </w:p>
        </w:tc>
        <w:tc>
          <w:tcPr>
            <w:tcW w:w="1324" w:type="dxa"/>
            <w:noWrap/>
            <w:vAlign w:val="center"/>
          </w:tcPr>
          <w:p w14:paraId="2E0A04F7">
            <w:pPr>
              <w:spacing w:line="260" w:lineRule="exact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2054" w:type="dxa"/>
            <w:noWrap/>
            <w:vAlign w:val="center"/>
          </w:tcPr>
          <w:p w14:paraId="5FBF5560">
            <w:pPr>
              <w:spacing w:line="260" w:lineRule="exact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202606-202607</w:t>
            </w:r>
          </w:p>
        </w:tc>
        <w:tc>
          <w:tcPr>
            <w:tcW w:w="3009" w:type="dxa"/>
            <w:noWrap/>
            <w:vAlign w:val="center"/>
          </w:tcPr>
          <w:p w14:paraId="09AB24B9">
            <w:pPr>
              <w:spacing w:line="260" w:lineRule="exact"/>
              <w:jc w:val="center"/>
              <w:textAlignment w:val="center"/>
              <w:rPr>
                <w:rFonts w:hint="eastAsia"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2200.00</w:t>
            </w:r>
          </w:p>
        </w:tc>
        <w:tc>
          <w:tcPr>
            <w:tcW w:w="1672" w:type="dxa"/>
            <w:noWrap/>
            <w:vAlign w:val="center"/>
          </w:tcPr>
          <w:p w14:paraId="46EF550D">
            <w:pPr>
              <w:spacing w:line="260" w:lineRule="exact"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4400.00</w:t>
            </w:r>
          </w:p>
        </w:tc>
        <w:tc>
          <w:tcPr>
            <w:tcW w:w="898" w:type="dxa"/>
            <w:noWrap/>
            <w:vAlign w:val="center"/>
          </w:tcPr>
          <w:p w14:paraId="5C743ADB">
            <w:pPr>
              <w:rPr>
                <w:rFonts w:hint="eastAsia" w:ascii="宋体" w:hAnsi="宋体" w:cs="宋体"/>
                <w:sz w:val="24"/>
              </w:rPr>
            </w:pPr>
          </w:p>
        </w:tc>
      </w:tr>
      <w:tr w14:paraId="1E14E4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  <w:jc w:val="center"/>
        </w:trPr>
        <w:tc>
          <w:tcPr>
            <w:tcW w:w="1013" w:type="dxa"/>
            <w:noWrap/>
            <w:vAlign w:val="center"/>
          </w:tcPr>
          <w:p w14:paraId="4EF7D71E"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4</w:t>
            </w:r>
          </w:p>
        </w:tc>
        <w:tc>
          <w:tcPr>
            <w:tcW w:w="2543" w:type="dxa"/>
            <w:noWrap/>
            <w:vAlign w:val="center"/>
          </w:tcPr>
          <w:p w14:paraId="26BD5209">
            <w:pPr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四川省广元市苍溪县陵江镇红军路社区居民委员会</w:t>
            </w:r>
          </w:p>
        </w:tc>
        <w:tc>
          <w:tcPr>
            <w:tcW w:w="1444" w:type="dxa"/>
            <w:noWrap/>
            <w:vAlign w:val="center"/>
          </w:tcPr>
          <w:p w14:paraId="28C8FA7D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</w:t>
            </w:r>
          </w:p>
        </w:tc>
        <w:tc>
          <w:tcPr>
            <w:tcW w:w="1324" w:type="dxa"/>
            <w:noWrap/>
            <w:vAlign w:val="center"/>
          </w:tcPr>
          <w:p w14:paraId="12AADDB6">
            <w:pPr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2054" w:type="dxa"/>
            <w:noWrap/>
            <w:vAlign w:val="center"/>
          </w:tcPr>
          <w:p w14:paraId="6E594D92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202606-202608</w:t>
            </w:r>
          </w:p>
        </w:tc>
        <w:tc>
          <w:tcPr>
            <w:tcW w:w="3009" w:type="dxa"/>
            <w:noWrap/>
            <w:vAlign w:val="center"/>
          </w:tcPr>
          <w:p w14:paraId="2A66DF20"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2200.00</w:t>
            </w:r>
          </w:p>
        </w:tc>
        <w:tc>
          <w:tcPr>
            <w:tcW w:w="1672" w:type="dxa"/>
            <w:noWrap/>
            <w:vAlign w:val="center"/>
          </w:tcPr>
          <w:p w14:paraId="37C41D19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6600.00</w:t>
            </w:r>
          </w:p>
        </w:tc>
        <w:tc>
          <w:tcPr>
            <w:tcW w:w="898" w:type="dxa"/>
            <w:noWrap/>
            <w:vAlign w:val="center"/>
          </w:tcPr>
          <w:p w14:paraId="3C2741D1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71A585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  <w:jc w:val="center"/>
        </w:trPr>
        <w:tc>
          <w:tcPr>
            <w:tcW w:w="1013" w:type="dxa"/>
            <w:noWrap/>
            <w:vAlign w:val="center"/>
          </w:tcPr>
          <w:p w14:paraId="11DF83AF"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5</w:t>
            </w:r>
          </w:p>
        </w:tc>
        <w:tc>
          <w:tcPr>
            <w:tcW w:w="2543" w:type="dxa"/>
            <w:noWrap/>
            <w:vAlign w:val="center"/>
          </w:tcPr>
          <w:p w14:paraId="0717BD83">
            <w:pPr>
              <w:jc w:val="center"/>
              <w:rPr>
                <w:rFonts w:hint="eastAsia" w:ascii="宋体" w:hAnsi="宋体" w:cs="宋体"/>
                <w:sz w:val="24"/>
              </w:rPr>
            </w:pPr>
            <w:bookmarkStart w:id="12" w:name="OLE_LINK64"/>
            <w:bookmarkStart w:id="13" w:name="OLE_LINK63"/>
            <w:bookmarkStart w:id="14" w:name="OLE_LINK85"/>
            <w:r>
              <w:rPr>
                <w:rFonts w:hint="eastAsia" w:ascii="宋体" w:hAnsi="宋体" w:cs="宋体"/>
                <w:szCs w:val="21"/>
              </w:rPr>
              <w:t>四川省广元市苍溪县陵江镇东城社区居民委员会</w:t>
            </w:r>
            <w:bookmarkEnd w:id="12"/>
            <w:bookmarkEnd w:id="13"/>
            <w:bookmarkEnd w:id="14"/>
          </w:p>
        </w:tc>
        <w:tc>
          <w:tcPr>
            <w:tcW w:w="1444" w:type="dxa"/>
            <w:noWrap/>
            <w:vAlign w:val="center"/>
          </w:tcPr>
          <w:p w14:paraId="1E84582D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</w:t>
            </w:r>
          </w:p>
        </w:tc>
        <w:tc>
          <w:tcPr>
            <w:tcW w:w="1324" w:type="dxa"/>
            <w:noWrap/>
            <w:vAlign w:val="center"/>
          </w:tcPr>
          <w:p w14:paraId="0CCD9B38">
            <w:pPr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2054" w:type="dxa"/>
            <w:noWrap/>
            <w:vAlign w:val="center"/>
          </w:tcPr>
          <w:p w14:paraId="0969F39F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202606-202608</w:t>
            </w:r>
          </w:p>
        </w:tc>
        <w:tc>
          <w:tcPr>
            <w:tcW w:w="3009" w:type="dxa"/>
            <w:noWrap/>
            <w:vAlign w:val="center"/>
          </w:tcPr>
          <w:p w14:paraId="096958AF"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2200.00</w:t>
            </w:r>
          </w:p>
        </w:tc>
        <w:tc>
          <w:tcPr>
            <w:tcW w:w="1672" w:type="dxa"/>
            <w:noWrap/>
            <w:vAlign w:val="center"/>
          </w:tcPr>
          <w:p w14:paraId="37951630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6600.00</w:t>
            </w:r>
          </w:p>
        </w:tc>
        <w:tc>
          <w:tcPr>
            <w:tcW w:w="898" w:type="dxa"/>
            <w:noWrap/>
            <w:vAlign w:val="center"/>
          </w:tcPr>
          <w:p w14:paraId="675FD5DB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5DB3E1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  <w:jc w:val="center"/>
        </w:trPr>
        <w:tc>
          <w:tcPr>
            <w:tcW w:w="1013" w:type="dxa"/>
            <w:noWrap/>
            <w:vAlign w:val="center"/>
          </w:tcPr>
          <w:p w14:paraId="62AE1A50">
            <w:pPr>
              <w:jc w:val="center"/>
              <w:textAlignment w:val="center"/>
              <w:rPr>
                <w:rFonts w:hint="eastAsia"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6</w:t>
            </w:r>
          </w:p>
        </w:tc>
        <w:tc>
          <w:tcPr>
            <w:tcW w:w="2543" w:type="dxa"/>
            <w:noWrap/>
            <w:vAlign w:val="center"/>
          </w:tcPr>
          <w:p w14:paraId="1C21A89C">
            <w:pPr>
              <w:jc w:val="center"/>
              <w:rPr>
                <w:rFonts w:hint="eastAsia" w:ascii="宋体" w:hAnsi="宋体" w:cs="宋体"/>
                <w:sz w:val="24"/>
              </w:rPr>
            </w:pPr>
            <w:bookmarkStart w:id="15" w:name="OLE_LINK86"/>
            <w:bookmarkStart w:id="16" w:name="OLE_LINK87"/>
            <w:r>
              <w:rPr>
                <w:rFonts w:hint="eastAsia" w:ascii="宋体" w:hAnsi="宋体" w:cs="宋体"/>
                <w:szCs w:val="21"/>
              </w:rPr>
              <w:t>四川省广元市苍溪县陵江镇麻岭社区居民委员会</w:t>
            </w:r>
            <w:bookmarkEnd w:id="15"/>
            <w:bookmarkEnd w:id="16"/>
          </w:p>
        </w:tc>
        <w:tc>
          <w:tcPr>
            <w:tcW w:w="1444" w:type="dxa"/>
            <w:noWrap/>
            <w:vAlign w:val="center"/>
          </w:tcPr>
          <w:p w14:paraId="6151BE0F">
            <w:pPr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1324" w:type="dxa"/>
            <w:noWrap/>
            <w:vAlign w:val="center"/>
          </w:tcPr>
          <w:p w14:paraId="48D2A532">
            <w:pPr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2054" w:type="dxa"/>
            <w:noWrap/>
            <w:vAlign w:val="center"/>
          </w:tcPr>
          <w:p w14:paraId="45E1B8F8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202606-202608</w:t>
            </w:r>
          </w:p>
        </w:tc>
        <w:tc>
          <w:tcPr>
            <w:tcW w:w="3009" w:type="dxa"/>
            <w:noWrap/>
            <w:vAlign w:val="center"/>
          </w:tcPr>
          <w:p w14:paraId="49BF2829">
            <w:pPr>
              <w:jc w:val="center"/>
              <w:textAlignment w:val="center"/>
              <w:rPr>
                <w:rFonts w:hint="eastAsia"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2200.00</w:t>
            </w:r>
          </w:p>
        </w:tc>
        <w:tc>
          <w:tcPr>
            <w:tcW w:w="1672" w:type="dxa"/>
            <w:noWrap/>
            <w:vAlign w:val="center"/>
          </w:tcPr>
          <w:p w14:paraId="44F8BA24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6600.00</w:t>
            </w:r>
          </w:p>
        </w:tc>
        <w:tc>
          <w:tcPr>
            <w:tcW w:w="898" w:type="dxa"/>
            <w:noWrap/>
            <w:vAlign w:val="center"/>
          </w:tcPr>
          <w:p w14:paraId="7E6CDA60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6FDAA5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  <w:jc w:val="center"/>
        </w:trPr>
        <w:tc>
          <w:tcPr>
            <w:tcW w:w="1013" w:type="dxa"/>
            <w:noWrap/>
            <w:vAlign w:val="center"/>
          </w:tcPr>
          <w:p w14:paraId="08F17AB9"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7</w:t>
            </w:r>
          </w:p>
        </w:tc>
        <w:tc>
          <w:tcPr>
            <w:tcW w:w="2543" w:type="dxa"/>
            <w:noWrap/>
            <w:vAlign w:val="center"/>
          </w:tcPr>
          <w:p w14:paraId="298A8ABE">
            <w:pPr>
              <w:jc w:val="center"/>
              <w:rPr>
                <w:rFonts w:hint="eastAsia" w:ascii="宋体" w:hAnsi="宋体" w:cs="宋体"/>
                <w:sz w:val="24"/>
              </w:rPr>
            </w:pPr>
            <w:bookmarkStart w:id="17" w:name="OLE_LINK67"/>
            <w:bookmarkStart w:id="18" w:name="OLE_LINK68"/>
            <w:bookmarkStart w:id="19" w:name="OLE_LINK69"/>
            <w:r>
              <w:rPr>
                <w:rFonts w:hint="eastAsia" w:ascii="宋体" w:hAnsi="宋体" w:cs="宋体"/>
                <w:szCs w:val="21"/>
              </w:rPr>
              <w:t>四川省广元市苍溪县陵江镇金穗社区居民委员会</w:t>
            </w:r>
            <w:bookmarkEnd w:id="17"/>
            <w:bookmarkEnd w:id="18"/>
            <w:bookmarkEnd w:id="19"/>
          </w:p>
        </w:tc>
        <w:tc>
          <w:tcPr>
            <w:tcW w:w="1444" w:type="dxa"/>
            <w:noWrap/>
            <w:vAlign w:val="center"/>
          </w:tcPr>
          <w:p w14:paraId="5CA2FF1B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</w:t>
            </w:r>
          </w:p>
        </w:tc>
        <w:tc>
          <w:tcPr>
            <w:tcW w:w="1324" w:type="dxa"/>
            <w:noWrap/>
            <w:vAlign w:val="center"/>
          </w:tcPr>
          <w:p w14:paraId="02401803">
            <w:pPr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2054" w:type="dxa"/>
            <w:noWrap/>
            <w:vAlign w:val="center"/>
          </w:tcPr>
          <w:p w14:paraId="20778EED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202606-202608</w:t>
            </w:r>
          </w:p>
        </w:tc>
        <w:tc>
          <w:tcPr>
            <w:tcW w:w="3009" w:type="dxa"/>
            <w:noWrap/>
            <w:vAlign w:val="center"/>
          </w:tcPr>
          <w:p w14:paraId="0606AB66">
            <w:pPr>
              <w:jc w:val="center"/>
              <w:textAlignment w:val="center"/>
              <w:rPr>
                <w:rFonts w:hint="eastAsia"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2200.00</w:t>
            </w:r>
          </w:p>
        </w:tc>
        <w:tc>
          <w:tcPr>
            <w:tcW w:w="1672" w:type="dxa"/>
            <w:noWrap/>
            <w:vAlign w:val="center"/>
          </w:tcPr>
          <w:p w14:paraId="09B8D791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6600.00</w:t>
            </w:r>
          </w:p>
        </w:tc>
        <w:tc>
          <w:tcPr>
            <w:tcW w:w="898" w:type="dxa"/>
            <w:noWrap/>
            <w:vAlign w:val="center"/>
          </w:tcPr>
          <w:p w14:paraId="735B3BB6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7BD14C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1013" w:type="dxa"/>
            <w:noWrap/>
            <w:vAlign w:val="center"/>
          </w:tcPr>
          <w:p w14:paraId="41EC4E38">
            <w:pPr>
              <w:jc w:val="center"/>
              <w:textAlignment w:val="center"/>
              <w:rPr>
                <w:rFonts w:hint="eastAsia"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8</w:t>
            </w:r>
          </w:p>
        </w:tc>
        <w:tc>
          <w:tcPr>
            <w:tcW w:w="2543" w:type="dxa"/>
            <w:noWrap/>
            <w:vAlign w:val="center"/>
          </w:tcPr>
          <w:p w14:paraId="214A7172">
            <w:pPr>
              <w:jc w:val="center"/>
              <w:rPr>
                <w:rFonts w:hint="eastAsia" w:ascii="宋体" w:hAnsi="宋体" w:cs="宋体"/>
                <w:sz w:val="24"/>
              </w:rPr>
            </w:pPr>
            <w:bookmarkStart w:id="20" w:name="OLE_LINK73"/>
            <w:bookmarkStart w:id="21" w:name="OLE_LINK72"/>
            <w:r>
              <w:rPr>
                <w:rFonts w:hint="eastAsia" w:ascii="宋体" w:hAnsi="宋体" w:cs="宋体"/>
                <w:szCs w:val="21"/>
              </w:rPr>
              <w:t>四川省广元市苍溪县陵江镇杜里社区居民委员会</w:t>
            </w:r>
            <w:bookmarkEnd w:id="20"/>
            <w:bookmarkEnd w:id="21"/>
          </w:p>
        </w:tc>
        <w:tc>
          <w:tcPr>
            <w:tcW w:w="1444" w:type="dxa"/>
            <w:noWrap/>
            <w:vAlign w:val="center"/>
          </w:tcPr>
          <w:p w14:paraId="13FA4B77">
            <w:pPr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</w:t>
            </w:r>
          </w:p>
        </w:tc>
        <w:tc>
          <w:tcPr>
            <w:tcW w:w="1324" w:type="dxa"/>
            <w:noWrap/>
            <w:vAlign w:val="center"/>
          </w:tcPr>
          <w:p w14:paraId="76CC6445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2054" w:type="dxa"/>
            <w:noWrap/>
            <w:vAlign w:val="center"/>
          </w:tcPr>
          <w:p w14:paraId="5FD0242B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202606-202608</w:t>
            </w:r>
          </w:p>
        </w:tc>
        <w:tc>
          <w:tcPr>
            <w:tcW w:w="3009" w:type="dxa"/>
            <w:noWrap/>
            <w:vAlign w:val="center"/>
          </w:tcPr>
          <w:p w14:paraId="706952B5"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2200.00</w:t>
            </w:r>
          </w:p>
        </w:tc>
        <w:tc>
          <w:tcPr>
            <w:tcW w:w="1672" w:type="dxa"/>
            <w:noWrap/>
            <w:vAlign w:val="center"/>
          </w:tcPr>
          <w:p w14:paraId="68DF2617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6600.00</w:t>
            </w:r>
          </w:p>
        </w:tc>
        <w:tc>
          <w:tcPr>
            <w:tcW w:w="898" w:type="dxa"/>
            <w:noWrap/>
            <w:vAlign w:val="center"/>
          </w:tcPr>
          <w:p w14:paraId="525B4CBC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4B1F74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exact"/>
          <w:jc w:val="center"/>
        </w:trPr>
        <w:tc>
          <w:tcPr>
            <w:tcW w:w="1013" w:type="dxa"/>
            <w:noWrap/>
            <w:vAlign w:val="center"/>
          </w:tcPr>
          <w:p w14:paraId="40DE0587"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9</w:t>
            </w:r>
          </w:p>
        </w:tc>
        <w:tc>
          <w:tcPr>
            <w:tcW w:w="2543" w:type="dxa"/>
            <w:noWrap/>
            <w:vAlign w:val="center"/>
          </w:tcPr>
          <w:p w14:paraId="7120A5F5">
            <w:pPr>
              <w:jc w:val="center"/>
              <w:rPr>
                <w:rFonts w:hint="eastAsia" w:ascii="宋体" w:hAnsi="宋体" w:cs="宋体"/>
                <w:sz w:val="24"/>
              </w:rPr>
            </w:pPr>
            <w:bookmarkStart w:id="22" w:name="OLE_LINK91"/>
            <w:bookmarkStart w:id="23" w:name="OLE_LINK75"/>
            <w:bookmarkStart w:id="24" w:name="OLE_LINK74"/>
            <w:r>
              <w:rPr>
                <w:rFonts w:hint="eastAsia" w:ascii="宋体" w:hAnsi="宋体" w:cs="宋体"/>
                <w:szCs w:val="21"/>
              </w:rPr>
              <w:t>四川省广元市苍溪县陵江镇三清社区居民委员会</w:t>
            </w:r>
            <w:bookmarkEnd w:id="22"/>
            <w:bookmarkEnd w:id="23"/>
            <w:bookmarkEnd w:id="24"/>
          </w:p>
        </w:tc>
        <w:tc>
          <w:tcPr>
            <w:tcW w:w="1444" w:type="dxa"/>
            <w:noWrap/>
            <w:vAlign w:val="center"/>
          </w:tcPr>
          <w:p w14:paraId="66300E60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</w:t>
            </w:r>
          </w:p>
        </w:tc>
        <w:tc>
          <w:tcPr>
            <w:tcW w:w="1324" w:type="dxa"/>
            <w:noWrap/>
            <w:vAlign w:val="center"/>
          </w:tcPr>
          <w:p w14:paraId="261B597E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2054" w:type="dxa"/>
            <w:noWrap/>
            <w:vAlign w:val="center"/>
          </w:tcPr>
          <w:p w14:paraId="5B3F0276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202606-202608</w:t>
            </w:r>
          </w:p>
        </w:tc>
        <w:tc>
          <w:tcPr>
            <w:tcW w:w="3009" w:type="dxa"/>
            <w:noWrap/>
            <w:vAlign w:val="center"/>
          </w:tcPr>
          <w:p w14:paraId="2A9D7970"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2200.00</w:t>
            </w:r>
          </w:p>
        </w:tc>
        <w:tc>
          <w:tcPr>
            <w:tcW w:w="1672" w:type="dxa"/>
            <w:noWrap/>
            <w:vAlign w:val="center"/>
          </w:tcPr>
          <w:p w14:paraId="030C578B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6600.00</w:t>
            </w:r>
          </w:p>
        </w:tc>
        <w:tc>
          <w:tcPr>
            <w:tcW w:w="898" w:type="dxa"/>
            <w:noWrap/>
            <w:vAlign w:val="center"/>
          </w:tcPr>
          <w:p w14:paraId="2AD45BA5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07E8C6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5" w:hRule="atLeast"/>
          <w:jc w:val="center"/>
        </w:trPr>
        <w:tc>
          <w:tcPr>
            <w:tcW w:w="1013" w:type="dxa"/>
            <w:noWrap/>
            <w:vAlign w:val="center"/>
          </w:tcPr>
          <w:p w14:paraId="7827385A"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10</w:t>
            </w:r>
          </w:p>
        </w:tc>
        <w:tc>
          <w:tcPr>
            <w:tcW w:w="2543" w:type="dxa"/>
            <w:noWrap/>
            <w:vAlign w:val="center"/>
          </w:tcPr>
          <w:p w14:paraId="7C79D74F">
            <w:pPr>
              <w:jc w:val="center"/>
              <w:rPr>
                <w:rFonts w:hint="eastAsia" w:ascii="宋体" w:hAnsi="宋体" w:cs="宋体"/>
                <w:sz w:val="24"/>
              </w:rPr>
            </w:pPr>
            <w:bookmarkStart w:id="25" w:name="OLE_LINK77"/>
            <w:bookmarkStart w:id="26" w:name="OLE_LINK76"/>
            <w:r>
              <w:rPr>
                <w:rFonts w:hint="eastAsia" w:ascii="宋体" w:hAnsi="宋体" w:cs="宋体"/>
                <w:szCs w:val="21"/>
              </w:rPr>
              <w:t>四川省广元市苍溪县陵江镇解放路社区居民委员会</w:t>
            </w:r>
            <w:bookmarkEnd w:id="25"/>
            <w:bookmarkEnd w:id="26"/>
          </w:p>
        </w:tc>
        <w:tc>
          <w:tcPr>
            <w:tcW w:w="1444" w:type="dxa"/>
            <w:noWrap/>
            <w:vAlign w:val="center"/>
          </w:tcPr>
          <w:p w14:paraId="5A08833F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</w:t>
            </w:r>
          </w:p>
        </w:tc>
        <w:tc>
          <w:tcPr>
            <w:tcW w:w="1324" w:type="dxa"/>
            <w:noWrap/>
            <w:vAlign w:val="center"/>
          </w:tcPr>
          <w:p w14:paraId="5D71720A">
            <w:pPr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2054" w:type="dxa"/>
            <w:noWrap/>
            <w:vAlign w:val="center"/>
          </w:tcPr>
          <w:p w14:paraId="4BB7F539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202606-202608</w:t>
            </w:r>
          </w:p>
        </w:tc>
        <w:tc>
          <w:tcPr>
            <w:tcW w:w="3009" w:type="dxa"/>
            <w:noWrap/>
            <w:vAlign w:val="center"/>
          </w:tcPr>
          <w:p w14:paraId="0811E636">
            <w:pPr>
              <w:spacing w:line="300" w:lineRule="exact"/>
              <w:jc w:val="center"/>
              <w:textAlignment w:val="center"/>
              <w:rPr>
                <w:rFonts w:hint="eastAsia"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2200.00</w:t>
            </w:r>
          </w:p>
        </w:tc>
        <w:tc>
          <w:tcPr>
            <w:tcW w:w="1672" w:type="dxa"/>
            <w:noWrap/>
            <w:vAlign w:val="center"/>
          </w:tcPr>
          <w:p w14:paraId="42662786">
            <w:pPr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6600.00</w:t>
            </w:r>
          </w:p>
        </w:tc>
        <w:tc>
          <w:tcPr>
            <w:tcW w:w="898" w:type="dxa"/>
            <w:noWrap/>
            <w:vAlign w:val="center"/>
          </w:tcPr>
          <w:p w14:paraId="1201FAEC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13E7DD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1" w:hRule="atLeast"/>
          <w:jc w:val="center"/>
        </w:trPr>
        <w:tc>
          <w:tcPr>
            <w:tcW w:w="1013" w:type="dxa"/>
            <w:noWrap/>
            <w:vAlign w:val="center"/>
          </w:tcPr>
          <w:p w14:paraId="7A44FCDA"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4"/>
                <w:lang w:bidi="ar"/>
              </w:rPr>
            </w:pPr>
            <w:bookmarkStart w:id="27" w:name="OLE_LINK22"/>
            <w:bookmarkStart w:id="28" w:name="OLE_LINK23"/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11</w:t>
            </w:r>
          </w:p>
        </w:tc>
        <w:tc>
          <w:tcPr>
            <w:tcW w:w="2543" w:type="dxa"/>
            <w:noWrap/>
            <w:vAlign w:val="center"/>
          </w:tcPr>
          <w:p w14:paraId="6AE497FC">
            <w:pPr>
              <w:jc w:val="center"/>
              <w:rPr>
                <w:rFonts w:hint="eastAsia" w:ascii="宋体" w:hAnsi="宋体" w:cs="宋体"/>
                <w:sz w:val="24"/>
              </w:rPr>
            </w:pPr>
            <w:bookmarkStart w:id="29" w:name="OLE_LINK78"/>
            <w:bookmarkStart w:id="30" w:name="OLE_LINK79"/>
            <w:bookmarkStart w:id="31" w:name="OLE_LINK93"/>
            <w:bookmarkStart w:id="32" w:name="OLE_LINK92"/>
            <w:r>
              <w:rPr>
                <w:rFonts w:hint="eastAsia" w:ascii="宋体" w:hAnsi="宋体" w:cs="宋体"/>
                <w:szCs w:val="21"/>
              </w:rPr>
              <w:t>四川省广元市苍溪县陵江镇北门社区居民委员</w:t>
            </w:r>
            <w:bookmarkEnd w:id="29"/>
            <w:bookmarkEnd w:id="30"/>
            <w:r>
              <w:rPr>
                <w:rFonts w:hint="eastAsia" w:ascii="宋体" w:hAnsi="宋体" w:cs="宋体"/>
                <w:szCs w:val="21"/>
              </w:rPr>
              <w:t>会</w:t>
            </w:r>
            <w:bookmarkEnd w:id="31"/>
            <w:bookmarkEnd w:id="32"/>
          </w:p>
        </w:tc>
        <w:tc>
          <w:tcPr>
            <w:tcW w:w="1444" w:type="dxa"/>
            <w:noWrap/>
            <w:vAlign w:val="center"/>
          </w:tcPr>
          <w:p w14:paraId="065FEEAC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1324" w:type="dxa"/>
            <w:noWrap/>
            <w:vAlign w:val="center"/>
          </w:tcPr>
          <w:p w14:paraId="198DF34D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2054" w:type="dxa"/>
            <w:noWrap/>
            <w:vAlign w:val="center"/>
          </w:tcPr>
          <w:p w14:paraId="21C1804E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202606-202608</w:t>
            </w:r>
          </w:p>
        </w:tc>
        <w:tc>
          <w:tcPr>
            <w:tcW w:w="3009" w:type="dxa"/>
            <w:noWrap/>
            <w:vAlign w:val="center"/>
          </w:tcPr>
          <w:p w14:paraId="376C1EF3">
            <w:pPr>
              <w:jc w:val="center"/>
              <w:textAlignment w:val="center"/>
              <w:rPr>
                <w:rFonts w:hint="eastAsia"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2200.00</w:t>
            </w:r>
          </w:p>
        </w:tc>
        <w:tc>
          <w:tcPr>
            <w:tcW w:w="1672" w:type="dxa"/>
            <w:noWrap/>
            <w:vAlign w:val="center"/>
          </w:tcPr>
          <w:p w14:paraId="44E50752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6600.00</w:t>
            </w:r>
          </w:p>
        </w:tc>
        <w:tc>
          <w:tcPr>
            <w:tcW w:w="898" w:type="dxa"/>
            <w:noWrap/>
            <w:vAlign w:val="center"/>
          </w:tcPr>
          <w:p w14:paraId="0FE4CFA0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bookmarkEnd w:id="27"/>
      <w:bookmarkEnd w:id="28"/>
      <w:tr w14:paraId="2025C4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exact"/>
          <w:jc w:val="center"/>
        </w:trPr>
        <w:tc>
          <w:tcPr>
            <w:tcW w:w="1013" w:type="dxa"/>
            <w:noWrap/>
            <w:vAlign w:val="center"/>
          </w:tcPr>
          <w:p w14:paraId="1D7A6BDD"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12</w:t>
            </w:r>
          </w:p>
        </w:tc>
        <w:tc>
          <w:tcPr>
            <w:tcW w:w="2543" w:type="dxa"/>
            <w:noWrap/>
            <w:vAlign w:val="center"/>
          </w:tcPr>
          <w:p w14:paraId="076EE058">
            <w:pPr>
              <w:jc w:val="center"/>
              <w:rPr>
                <w:rFonts w:hint="eastAsia" w:ascii="宋体" w:hAnsi="宋体" w:cs="宋体"/>
                <w:sz w:val="24"/>
              </w:rPr>
            </w:pPr>
            <w:bookmarkStart w:id="33" w:name="OLE_LINK95"/>
            <w:bookmarkStart w:id="34" w:name="OLE_LINK94"/>
            <w:r>
              <w:rPr>
                <w:rFonts w:hint="eastAsia" w:ascii="宋体" w:hAnsi="宋体" w:cs="宋体"/>
                <w:szCs w:val="21"/>
              </w:rPr>
              <w:t>四川省广元市苍溪县云峰镇紫云社区居民委员会</w:t>
            </w:r>
            <w:bookmarkEnd w:id="33"/>
            <w:bookmarkEnd w:id="34"/>
          </w:p>
        </w:tc>
        <w:tc>
          <w:tcPr>
            <w:tcW w:w="1444" w:type="dxa"/>
            <w:noWrap/>
            <w:vAlign w:val="center"/>
          </w:tcPr>
          <w:p w14:paraId="4EDD8A02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</w:t>
            </w:r>
          </w:p>
        </w:tc>
        <w:tc>
          <w:tcPr>
            <w:tcW w:w="1324" w:type="dxa"/>
            <w:noWrap/>
            <w:vAlign w:val="center"/>
          </w:tcPr>
          <w:p w14:paraId="395F86AE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2054" w:type="dxa"/>
            <w:noWrap/>
            <w:vAlign w:val="center"/>
          </w:tcPr>
          <w:p w14:paraId="17BAB77A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202606-202608</w:t>
            </w:r>
          </w:p>
        </w:tc>
        <w:tc>
          <w:tcPr>
            <w:tcW w:w="3009" w:type="dxa"/>
            <w:noWrap/>
            <w:vAlign w:val="center"/>
          </w:tcPr>
          <w:p w14:paraId="42D96689"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2200.00</w:t>
            </w:r>
          </w:p>
        </w:tc>
        <w:tc>
          <w:tcPr>
            <w:tcW w:w="1672" w:type="dxa"/>
            <w:noWrap/>
            <w:vAlign w:val="center"/>
          </w:tcPr>
          <w:p w14:paraId="51226FE4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6600.00</w:t>
            </w:r>
          </w:p>
        </w:tc>
        <w:tc>
          <w:tcPr>
            <w:tcW w:w="898" w:type="dxa"/>
            <w:noWrap/>
            <w:vAlign w:val="center"/>
          </w:tcPr>
          <w:p w14:paraId="57542A94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  <w:tr w14:paraId="44EED0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exact"/>
          <w:jc w:val="center"/>
        </w:trPr>
        <w:tc>
          <w:tcPr>
            <w:tcW w:w="1013" w:type="dxa"/>
            <w:noWrap/>
            <w:vAlign w:val="center"/>
          </w:tcPr>
          <w:p w14:paraId="4858E2FA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bidi="ar"/>
              </w:rPr>
              <w:t>合 计</w:t>
            </w:r>
          </w:p>
        </w:tc>
        <w:tc>
          <w:tcPr>
            <w:tcW w:w="2543" w:type="dxa"/>
            <w:noWrap/>
            <w:vAlign w:val="center"/>
          </w:tcPr>
          <w:p w14:paraId="4C30DAA4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1444" w:type="dxa"/>
            <w:noWrap/>
            <w:vAlign w:val="center"/>
          </w:tcPr>
          <w:p w14:paraId="7841F2F3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24</w:t>
            </w:r>
          </w:p>
        </w:tc>
        <w:tc>
          <w:tcPr>
            <w:tcW w:w="1324" w:type="dxa"/>
            <w:noWrap/>
            <w:vAlign w:val="center"/>
          </w:tcPr>
          <w:p w14:paraId="285E98AE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13</w:t>
            </w:r>
          </w:p>
        </w:tc>
        <w:tc>
          <w:tcPr>
            <w:tcW w:w="2054" w:type="dxa"/>
            <w:noWrap/>
            <w:vAlign w:val="center"/>
          </w:tcPr>
          <w:p w14:paraId="149AAE18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  <w:tc>
          <w:tcPr>
            <w:tcW w:w="3009" w:type="dxa"/>
            <w:noWrap/>
            <w:vAlign w:val="center"/>
          </w:tcPr>
          <w:p w14:paraId="2BFADAC4"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4"/>
                <w:lang w:bidi="ar"/>
              </w:rPr>
            </w:pPr>
          </w:p>
        </w:tc>
        <w:tc>
          <w:tcPr>
            <w:tcW w:w="1672" w:type="dxa"/>
            <w:noWrap/>
            <w:vAlign w:val="center"/>
          </w:tcPr>
          <w:p w14:paraId="7D61115C">
            <w:pPr>
              <w:widowControl/>
              <w:jc w:val="center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83600.00</w:t>
            </w:r>
          </w:p>
        </w:tc>
        <w:tc>
          <w:tcPr>
            <w:tcW w:w="898" w:type="dxa"/>
            <w:noWrap/>
            <w:vAlign w:val="center"/>
          </w:tcPr>
          <w:p w14:paraId="16FD373D">
            <w:pPr>
              <w:jc w:val="center"/>
              <w:rPr>
                <w:rFonts w:hint="eastAsia" w:ascii="宋体" w:hAnsi="宋体" w:cs="宋体"/>
                <w:sz w:val="24"/>
              </w:rPr>
            </w:pPr>
          </w:p>
        </w:tc>
      </w:tr>
    </w:tbl>
    <w:p w14:paraId="7B82FFA2">
      <w:pPr>
        <w:spacing w:line="500" w:lineRule="exact"/>
        <w:ind w:firstLine="560" w:firstLineChars="200"/>
        <w:rPr>
          <w:rFonts w:hint="eastAsia" w:ascii="FangSong_GB2312" w:hAnsi="FangSong_GB2312" w:eastAsia="FangSong_GB2312" w:cs="FangSong_GB2312"/>
          <w:sz w:val="28"/>
          <w:szCs w:val="28"/>
        </w:rPr>
      </w:pPr>
      <w:r>
        <w:rPr>
          <w:rFonts w:hint="eastAsia" w:ascii="FangSong_GB2312" w:hAnsi="FangSong_GB2312" w:eastAsia="FangSong_GB2312" w:cs="FangSong_GB2312"/>
          <w:sz w:val="28"/>
          <w:szCs w:val="28"/>
        </w:rPr>
        <w:t>制表人：                                                              复核人：</w:t>
      </w:r>
    </w:p>
    <w:p w14:paraId="2AFD83DC">
      <w:pPr>
        <w:spacing w:before="157" w:beforeLines="50" w:line="500" w:lineRule="exact"/>
        <w:ind w:firstLine="560" w:firstLineChars="200"/>
        <w:rPr>
          <w:rFonts w:hint="eastAsia" w:ascii="FangSong_GB2312" w:hAnsi="FangSong_GB2312" w:eastAsia="FangSong_GB2312" w:cs="FangSong_GB2312"/>
          <w:sz w:val="28"/>
          <w:szCs w:val="28"/>
        </w:rPr>
      </w:pPr>
      <w:r>
        <w:rPr>
          <w:rFonts w:hint="eastAsia" w:ascii="FangSong_GB2312" w:hAnsi="FangSong_GB2312" w:eastAsia="FangSong_GB2312" w:cs="FangSong_GB2312"/>
          <w:sz w:val="28"/>
          <w:szCs w:val="28"/>
        </w:rPr>
        <w:t>任何单位和个人对公示内容持有异议，均可在公示期间向县人社局机关纪委、县就业服务中心举报或反映。以个人名义的应署姓名和联系方式，以单位名义反映的，须加盖本单位的印章。举报或反映情况和问题应坚持实事求是的原则，不得借机诽谤和诬告。</w:t>
      </w:r>
    </w:p>
    <w:p w14:paraId="7B3D854A">
      <w:pPr>
        <w:spacing w:line="500" w:lineRule="exact"/>
        <w:ind w:firstLine="560" w:firstLineChars="200"/>
        <w:rPr>
          <w:rFonts w:hint="eastAsia" w:ascii="FangSong_GB2312" w:hAnsi="FangSong_GB2312" w:eastAsia="FangSong_GB2312" w:cs="FangSong_GB2312"/>
          <w:sz w:val="28"/>
          <w:szCs w:val="28"/>
        </w:rPr>
      </w:pPr>
      <w:r>
        <w:rPr>
          <w:rFonts w:hint="eastAsia" w:ascii="FangSong_GB2312" w:hAnsi="FangSong_GB2312" w:eastAsia="FangSong_GB2312" w:cs="FangSong_GB2312"/>
          <w:sz w:val="28"/>
          <w:szCs w:val="28"/>
        </w:rPr>
        <w:t>投诉举报请与县人社局机关纪委联系，投诉举报电话：0839-5233031。</w:t>
      </w:r>
    </w:p>
    <w:p w14:paraId="347A92A7">
      <w:pPr>
        <w:spacing w:line="500" w:lineRule="exact"/>
        <w:ind w:firstLine="10640" w:firstLineChars="3800"/>
      </w:pPr>
      <w:r>
        <w:rPr>
          <w:rFonts w:hint="eastAsia" w:ascii="FangSong_GB2312" w:hAnsi="FangSong_GB2312" w:eastAsia="FangSong_GB2312" w:cs="FangSong_GB2312"/>
          <w:sz w:val="28"/>
          <w:szCs w:val="28"/>
        </w:rPr>
        <w:t>2026年9月11日</w:t>
      </w:r>
    </w:p>
    <w:sectPr>
      <w:pgSz w:w="16838" w:h="11906" w:orient="landscape"/>
      <w:pgMar w:top="1417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FangSong_GB2312">
    <w:altName w:val="仿宋_GB2312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83564D"/>
    <w:rsid w:val="05835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2026-09-11T02:05:00Z</dcterms:created>
  <dc:creator>小白</dc:creator>
  <cp:lastModifiedBy>小白</cp:lastModifiedBy>
  <dcterms:modified xsi:type="dcterms:W3CDTF">2026-09-11T02:05:59Z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002056F1617B462C9A0A478B3EC66878_11</vt:lpwstr>
  </property>
  <property fmtid="{D5CDD505-2E9C-101B-9397-08002B2CF9AE}" pid="4" name="KSOTemplateDocerSaveRecord">
    <vt:lpwstr>eyJoZGlkIjoiODU2ZTJlYWUxNmEyNTFhNzYyNmYwZjE0ZTQ1NThmMTYiLCJ1c2VySWQiOiIxMTc1OTU4MjI0In0=</vt:lpwstr>
  </property>
</Properties>
</file>