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EEFDE">
      <w:pPr>
        <w:keepNext w:val="0"/>
        <w:keepLines w:val="0"/>
        <w:pageBreakBefore w:val="0"/>
        <w:widowControl w:val="0"/>
        <w:kinsoku/>
        <w:overflowPunct/>
        <w:topLinePunct w:val="0"/>
        <w:bidi w:val="0"/>
        <w:adjustRightInd/>
        <w:snapToGrid/>
        <w:spacing w:after="312" w:afterLines="100" w:line="576" w:lineRule="exact"/>
        <w:textAlignment w:val="auto"/>
      </w:pPr>
      <w:r>
        <w:rPr>
          <w:rFonts w:hint="eastAsia" w:ascii="黑体" w:eastAsia="黑体"/>
          <w:sz w:val="32"/>
          <w:szCs w:val="32"/>
        </w:rPr>
        <w:t>附件</w:t>
      </w:r>
    </w:p>
    <w:p w14:paraId="1A614552">
      <w:pPr>
        <w:keepNext w:val="0"/>
        <w:keepLines w:val="0"/>
        <w:pageBreakBefore w:val="0"/>
        <w:widowControl w:val="0"/>
        <w:kinsoku/>
        <w:overflowPunct/>
        <w:topLinePunct w:val="0"/>
        <w:adjustRightInd/>
        <w:snapToGrid/>
        <w:spacing w:line="576" w:lineRule="exact"/>
        <w:jc w:val="center"/>
        <w:rPr>
          <w:rFonts w:hint="eastAsia" w:ascii="方正小标宋简体" w:eastAsia="方正小标宋简体"/>
          <w:sz w:val="44"/>
          <w:szCs w:val="44"/>
        </w:rPr>
      </w:pPr>
      <w:r>
        <w:rPr>
          <w:rFonts w:hint="eastAsia" w:ascii="方正小标宋简体" w:eastAsia="方正小标宋简体"/>
          <w:sz w:val="44"/>
          <w:szCs w:val="44"/>
        </w:rPr>
        <w:t>《苍溪县进一步促进房地产市场平稳健康发展六条措施》购房补贴政策实施细则</w:t>
      </w:r>
    </w:p>
    <w:p w14:paraId="16B69731">
      <w:pPr>
        <w:pStyle w:val="4"/>
        <w:keepNext w:val="0"/>
        <w:keepLines w:val="0"/>
        <w:pageBreakBefore w:val="0"/>
        <w:widowControl w:val="0"/>
        <w:kinsoku/>
        <w:overflowPunct/>
        <w:topLinePunct w:val="0"/>
        <w:adjustRightInd/>
        <w:snapToGrid/>
        <w:spacing w:line="576" w:lineRule="exact"/>
        <w:jc w:val="center"/>
        <w:rPr>
          <w:rFonts w:hint="default" w:ascii="Calibri" w:hAnsi="Calibri" w:eastAsia="宋体"/>
          <w:sz w:val="21"/>
          <w:szCs w:val="22"/>
        </w:rPr>
      </w:pPr>
    </w:p>
    <w:p w14:paraId="4363C188">
      <w:pPr>
        <w:keepNext w:val="0"/>
        <w:keepLines w:val="0"/>
        <w:pageBreakBefore w:val="0"/>
        <w:widowControl w:val="0"/>
        <w:kinsoku/>
        <w:overflowPunct/>
        <w:topLinePunct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为贯彻落实《苍溪县进一步促进房地产市场平稳健康发展六条措施》购房补贴政策，制定</w:t>
      </w:r>
      <w:bookmarkStart w:id="0" w:name="_GoBack"/>
      <w:bookmarkEnd w:id="0"/>
      <w:r>
        <w:rPr>
          <w:rFonts w:hint="eastAsia" w:ascii="仿宋_GB2312" w:eastAsia="仿宋_GB2312"/>
          <w:sz w:val="32"/>
          <w:szCs w:val="32"/>
        </w:rPr>
        <w:t>本实施细则。</w:t>
      </w:r>
    </w:p>
    <w:p w14:paraId="409FD732">
      <w:pPr>
        <w:keepNext w:val="0"/>
        <w:keepLines w:val="0"/>
        <w:pageBreakBefore w:val="0"/>
        <w:widowControl w:val="0"/>
        <w:kinsoku/>
        <w:overflowPunct/>
        <w:topLinePunct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黑体" w:eastAsia="黑体"/>
          <w:sz w:val="32"/>
          <w:szCs w:val="32"/>
        </w:rPr>
        <w:t>一、奖补对象。</w:t>
      </w:r>
      <w:r>
        <w:rPr>
          <w:rFonts w:hint="eastAsia" w:ascii="仿宋_GB2312" w:eastAsia="仿宋_GB2312"/>
          <w:sz w:val="32"/>
          <w:szCs w:val="32"/>
        </w:rPr>
        <w:t>在苍溪县购买参与购房补贴活动房地产开发项目新建商品房的人群（查封、抵押、工程抵款等情形不属于购房补贴范围）。</w:t>
      </w:r>
    </w:p>
    <w:p w14:paraId="2FB5583C">
      <w:pPr>
        <w:pStyle w:val="2"/>
        <w:keepNext w:val="0"/>
        <w:keepLines w:val="0"/>
        <w:pageBreakBefore w:val="0"/>
        <w:widowControl w:val="0"/>
        <w:kinsoku/>
        <w:overflowPunct/>
        <w:topLinePunct w:val="0"/>
        <w:bidi w:val="0"/>
        <w:adjustRightInd/>
        <w:snapToGrid/>
        <w:spacing w:after="0" w:line="576" w:lineRule="exact"/>
        <w:ind w:left="0" w:leftChars="0"/>
        <w:textAlignment w:val="auto"/>
        <w:rPr>
          <w:rFonts w:hint="eastAsia" w:ascii="仿宋_GB2312" w:eastAsia="仿宋_GB2312"/>
          <w:sz w:val="32"/>
          <w:szCs w:val="32"/>
        </w:rPr>
      </w:pPr>
      <w:r>
        <w:rPr>
          <w:rFonts w:hint="eastAsia" w:ascii="黑体" w:eastAsia="黑体"/>
          <w:sz w:val="32"/>
          <w:szCs w:val="32"/>
        </w:rPr>
        <w:t>二、房源库。</w:t>
      </w:r>
      <w:r>
        <w:rPr>
          <w:rFonts w:hint="eastAsia" w:ascii="仿宋_GB2312" w:eastAsia="仿宋_GB2312"/>
          <w:sz w:val="32"/>
          <w:szCs w:val="32"/>
        </w:rPr>
        <w:t>本次参与购房补贴的房源由在苍溪县从事房地产开发的企业自愿申请。房源为已取得《商品房预售许可证》或《建设工程竣工验收备案证》，且达到销售条件的新建商品房</w:t>
      </w:r>
      <w:r>
        <w:rPr>
          <w:rFonts w:hint="eastAsia" w:ascii="仿宋_GB2312" w:eastAsia="仿宋_GB2312"/>
          <w:sz w:val="32"/>
          <w:szCs w:val="32"/>
          <w:lang w:eastAsia="zh-CN"/>
        </w:rPr>
        <w:t>。</w:t>
      </w:r>
      <w:r>
        <w:rPr>
          <w:rFonts w:hint="eastAsia" w:ascii="仿宋_GB2312" w:eastAsia="仿宋_GB2312"/>
          <w:sz w:val="32"/>
          <w:szCs w:val="32"/>
        </w:rPr>
        <w:t>若存在抵押、查封等限制情况，需解除限制条件。企业无意愿参加此次活动未进入房源库的楼盘，不享受此补贴政策。</w:t>
      </w:r>
    </w:p>
    <w:p w14:paraId="4CE4A3A1">
      <w:pPr>
        <w:keepNext w:val="0"/>
        <w:keepLines w:val="0"/>
        <w:pageBreakBefore w:val="0"/>
        <w:widowControl w:val="0"/>
        <w:kinsoku/>
        <w:overflowPunct/>
        <w:topLinePunct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黑体" w:eastAsia="黑体"/>
          <w:sz w:val="32"/>
          <w:szCs w:val="32"/>
        </w:rPr>
        <w:t>三、销售价格。</w:t>
      </w:r>
      <w:r>
        <w:rPr>
          <w:rFonts w:hint="eastAsia" w:ascii="仿宋_GB2312" w:eastAsia="仿宋_GB2312"/>
          <w:sz w:val="32"/>
          <w:szCs w:val="32"/>
        </w:rPr>
        <w:t>对参与购房补贴的房源销售价格，按照“一房一价”进行锁定，房源锁定销售价格依据本项目同类房源近6个月商品房网签销售均价合理确定。纳入奖补范围的项目需将销售房源一房一价清单报县住建部门备案，并在售楼部醒目位置进行公示。县住建部门</w:t>
      </w:r>
      <w:r>
        <w:rPr>
          <w:rFonts w:hint="eastAsia" w:ascii="仿宋_GB2312" w:eastAsia="仿宋_GB2312"/>
          <w:sz w:val="32"/>
          <w:szCs w:val="32"/>
          <w:lang w:eastAsia="zh-CN"/>
        </w:rPr>
        <w:t>对</w:t>
      </w:r>
      <w:r>
        <w:rPr>
          <w:rFonts w:hint="eastAsia" w:ascii="仿宋_GB2312" w:eastAsia="仿宋_GB2312"/>
          <w:sz w:val="32"/>
          <w:szCs w:val="32"/>
        </w:rPr>
        <w:t>参与奖补的项目清单及一房一价清单</w:t>
      </w:r>
      <w:r>
        <w:rPr>
          <w:rFonts w:hint="eastAsia" w:ascii="仿宋_GB2312" w:eastAsia="仿宋_GB2312"/>
          <w:sz w:val="32"/>
          <w:szCs w:val="32"/>
          <w:lang w:eastAsia="zh-CN"/>
        </w:rPr>
        <w:t>进行核实后</w:t>
      </w:r>
      <w:r>
        <w:rPr>
          <w:rFonts w:hint="eastAsia" w:ascii="仿宋_GB2312" w:eastAsia="仿宋_GB2312"/>
          <w:sz w:val="32"/>
          <w:szCs w:val="32"/>
        </w:rPr>
        <w:t>在县政府门户网站进行公示。</w:t>
      </w:r>
    </w:p>
    <w:p w14:paraId="6C0A655F">
      <w:pPr>
        <w:keepNext w:val="0"/>
        <w:keepLines w:val="0"/>
        <w:pageBreakBefore w:val="0"/>
        <w:widowControl w:val="0"/>
        <w:kinsoku/>
        <w:overflowPunct/>
        <w:topLinePunct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黑体" w:eastAsia="黑体"/>
          <w:sz w:val="32"/>
          <w:szCs w:val="32"/>
        </w:rPr>
        <w:t>四、补贴资金</w:t>
      </w:r>
      <w:r>
        <w:rPr>
          <w:rFonts w:hint="eastAsia" w:ascii="仿宋_GB2312" w:eastAsia="仿宋_GB2312"/>
          <w:sz w:val="32"/>
          <w:szCs w:val="32"/>
        </w:rPr>
        <w:t>。采用《购房兑换凭证》《结算凭证》两种凭证兑付奖补资金，即：购房户凭《购房兑换凭证》与开发企业直接抵扣购房金额，形成“购房闭环”；开发企业凭《购房兑换凭证》领取《结算凭证》，在苍溪县范围内新竞得土地后持《结算凭证》申请土地出让金结算。《结算凭证》可在开发企业之间流通，只可转让一次。</w:t>
      </w:r>
    </w:p>
    <w:p w14:paraId="198A6955">
      <w:pPr>
        <w:keepNext w:val="0"/>
        <w:keepLines w:val="0"/>
        <w:pageBreakBefore w:val="0"/>
        <w:widowControl w:val="0"/>
        <w:kinsoku/>
        <w:overflowPunct/>
        <w:topLinePunct w:val="0"/>
        <w:bidi w:val="0"/>
        <w:adjustRightInd/>
        <w:snapToGrid/>
        <w:spacing w:line="576" w:lineRule="exact"/>
        <w:ind w:firstLine="640" w:firstLineChars="200"/>
        <w:textAlignment w:val="auto"/>
        <w:rPr>
          <w:rFonts w:hint="eastAsia" w:ascii="黑体" w:eastAsia="黑体"/>
          <w:sz w:val="32"/>
          <w:szCs w:val="32"/>
        </w:rPr>
      </w:pPr>
      <w:r>
        <w:rPr>
          <w:rFonts w:hint="eastAsia" w:ascii="黑体" w:eastAsia="黑体"/>
          <w:sz w:val="32"/>
          <w:szCs w:val="32"/>
        </w:rPr>
        <w:t>五、办理流程</w:t>
      </w:r>
    </w:p>
    <w:p w14:paraId="7CF53693">
      <w:pPr>
        <w:keepNext w:val="0"/>
        <w:keepLines w:val="0"/>
        <w:pageBreakBefore w:val="0"/>
        <w:widowControl w:val="0"/>
        <w:kinsoku/>
        <w:overflowPunct/>
        <w:topLinePunct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（一）核发凭证。</w:t>
      </w:r>
      <w:r>
        <w:rPr>
          <w:rFonts w:hint="eastAsia" w:ascii="仿宋_GB2312" w:eastAsia="仿宋_GB2312"/>
          <w:sz w:val="32"/>
          <w:szCs w:val="32"/>
        </w:rPr>
        <w:t>已选定所购商品房，同开发企业签订商品房认购协议并缴纳定金，即可申领《购房兑换凭证》。《购房兑换凭证》由县住建局负责分类统一制定，县级有关部门负责核发。</w:t>
      </w:r>
    </w:p>
    <w:p w14:paraId="5D36F016">
      <w:pPr>
        <w:keepNext w:val="0"/>
        <w:keepLines w:val="0"/>
        <w:pageBreakBefore w:val="0"/>
        <w:widowControl w:val="0"/>
        <w:kinsoku/>
        <w:overflowPunct/>
        <w:topLinePunct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县</w:t>
      </w:r>
      <w:r>
        <w:rPr>
          <w:rFonts w:hint="eastAsia" w:ascii="仿宋_GB2312" w:eastAsia="仿宋_GB2312"/>
          <w:spacing w:val="-6"/>
          <w:sz w:val="32"/>
          <w:szCs w:val="32"/>
        </w:rPr>
        <w:t>住建局：负责核发普惠人群、在苍溪县范围内购买首套新建商品住房、道德模范以及购买商业和车位人群的《购房兑换凭证》。</w:t>
      </w:r>
    </w:p>
    <w:p w14:paraId="55281694">
      <w:pPr>
        <w:keepNext w:val="0"/>
        <w:keepLines w:val="0"/>
        <w:pageBreakBefore w:val="0"/>
        <w:widowControl w:val="0"/>
        <w:kinsoku/>
        <w:overflowPunct/>
        <w:topLinePunct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县</w:t>
      </w:r>
      <w:r>
        <w:rPr>
          <w:rFonts w:hint="eastAsia" w:ascii="仿宋_GB2312" w:eastAsia="仿宋_GB2312"/>
          <w:spacing w:val="-6"/>
          <w:sz w:val="32"/>
          <w:szCs w:val="32"/>
        </w:rPr>
        <w:t>教育局：负责核发教职工购买新建商品住房的《购房兑换凭证》。</w:t>
      </w:r>
    </w:p>
    <w:p w14:paraId="5443D461">
      <w:pPr>
        <w:keepNext w:val="0"/>
        <w:keepLines w:val="0"/>
        <w:pageBreakBefore w:val="0"/>
        <w:widowControl w:val="0"/>
        <w:kinsoku/>
        <w:overflowPunct/>
        <w:topLinePunct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县卫生健康局：负责核发医</w:t>
      </w:r>
      <w:r>
        <w:rPr>
          <w:rFonts w:hint="eastAsia" w:ascii="仿宋_GB2312" w:eastAsia="仿宋_GB2312"/>
          <w:sz w:val="32"/>
          <w:szCs w:val="32"/>
          <w:lang w:eastAsia="zh-CN"/>
        </w:rPr>
        <w:t>务</w:t>
      </w:r>
      <w:r>
        <w:rPr>
          <w:rFonts w:hint="eastAsia" w:ascii="仿宋_GB2312" w:eastAsia="仿宋_GB2312"/>
          <w:sz w:val="32"/>
          <w:szCs w:val="32"/>
        </w:rPr>
        <w:t>人员购买新建商品住房的《购房兑换凭证》。</w:t>
      </w:r>
    </w:p>
    <w:p w14:paraId="3BF38DB8">
      <w:pPr>
        <w:keepNext w:val="0"/>
        <w:keepLines w:val="0"/>
        <w:pageBreakBefore w:val="0"/>
        <w:widowControl w:val="0"/>
        <w:kinsoku/>
        <w:overflowPunct/>
        <w:topLinePunct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县退役军人事务局：负责核发现役或退役军人</w:t>
      </w:r>
      <w:r>
        <w:rPr>
          <w:rFonts w:hint="eastAsia" w:ascii="仿宋_GB2312" w:eastAsia="仿宋_GB2312"/>
          <w:sz w:val="32"/>
          <w:szCs w:val="32"/>
          <w:lang w:eastAsia="zh-CN"/>
        </w:rPr>
        <w:t>，以及</w:t>
      </w:r>
      <w:r>
        <w:rPr>
          <w:rFonts w:hint="eastAsia" w:ascii="仿宋_GB2312" w:eastAsia="仿宋_GB2312"/>
          <w:sz w:val="32"/>
          <w:szCs w:val="32"/>
        </w:rPr>
        <w:t>“三属”（烈士遗属、因公牺牲军人遗属、病故军人遗属）购买新建商品住房的《购房兑换凭证》。</w:t>
      </w:r>
    </w:p>
    <w:p w14:paraId="1006AA93">
      <w:pPr>
        <w:keepNext w:val="0"/>
        <w:keepLines w:val="0"/>
        <w:pageBreakBefore w:val="0"/>
        <w:widowControl w:val="0"/>
        <w:kinsoku/>
        <w:overflowPunct/>
        <w:topLinePunct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县消防救援大队：负责核发消防救援人员购买新建商品住房的《购房兑换凭证》。</w:t>
      </w:r>
    </w:p>
    <w:p w14:paraId="165F7499">
      <w:pPr>
        <w:keepNext w:val="0"/>
        <w:keepLines w:val="0"/>
        <w:pageBreakBefore w:val="0"/>
        <w:widowControl w:val="0"/>
        <w:kinsoku/>
        <w:overflowPunct/>
        <w:topLinePunct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县公安局：负责核发公安民辅警、农村户籍人员、符合政策的二孩和三孩家庭以及非苍溪籍人员购买新建商品住房的《购房兑换凭证》。</w:t>
      </w:r>
    </w:p>
    <w:p w14:paraId="38A1BA7C">
      <w:pPr>
        <w:keepNext w:val="0"/>
        <w:keepLines w:val="0"/>
        <w:pageBreakBefore w:val="0"/>
        <w:widowControl w:val="0"/>
        <w:kinsoku/>
        <w:overflowPunct/>
        <w:topLinePunct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县级有关部门</w:t>
      </w:r>
      <w:r>
        <w:rPr>
          <w:rFonts w:hint="eastAsia" w:ascii="仿宋_GB2312" w:eastAsia="仿宋_GB2312"/>
          <w:sz w:val="32"/>
          <w:szCs w:val="32"/>
          <w:lang w:eastAsia="zh-CN"/>
        </w:rPr>
        <w:t>在</w:t>
      </w:r>
      <w:r>
        <w:rPr>
          <w:rFonts w:hint="eastAsia" w:ascii="仿宋_GB2312" w:eastAsia="仿宋_GB2312"/>
          <w:sz w:val="32"/>
          <w:szCs w:val="32"/>
        </w:rPr>
        <w:t>县</w:t>
      </w:r>
      <w:r>
        <w:rPr>
          <w:rFonts w:hint="eastAsia" w:ascii="仿宋_GB2312" w:eastAsia="仿宋_GB2312"/>
          <w:sz w:val="32"/>
          <w:szCs w:val="32"/>
          <w:lang w:eastAsia="zh-CN"/>
        </w:rPr>
        <w:t>政务服务中心</w:t>
      </w:r>
      <w:r>
        <w:rPr>
          <w:rFonts w:hint="eastAsia" w:ascii="仿宋_GB2312" w:eastAsia="仿宋_GB2312"/>
          <w:sz w:val="32"/>
          <w:szCs w:val="32"/>
        </w:rPr>
        <w:t>设立</w:t>
      </w:r>
      <w:r>
        <w:rPr>
          <w:rFonts w:hint="eastAsia" w:ascii="仿宋_GB2312" w:eastAsia="仿宋_GB2312"/>
          <w:sz w:val="32"/>
          <w:szCs w:val="32"/>
          <w:lang w:eastAsia="zh-CN"/>
        </w:rPr>
        <w:t>核发</w:t>
      </w:r>
      <w:r>
        <w:rPr>
          <w:rFonts w:hint="eastAsia" w:ascii="仿宋_GB2312" w:eastAsia="仿宋_GB2312"/>
          <w:sz w:val="32"/>
          <w:szCs w:val="32"/>
        </w:rPr>
        <w:t>《购房兑换凭证》窗口，</w:t>
      </w:r>
      <w:r>
        <w:rPr>
          <w:rFonts w:hint="eastAsia" w:ascii="仿宋_GB2312" w:eastAsia="仿宋_GB2312"/>
          <w:sz w:val="32"/>
          <w:szCs w:val="32"/>
          <w:lang w:eastAsia="zh-CN"/>
        </w:rPr>
        <w:t>并</w:t>
      </w:r>
      <w:r>
        <w:rPr>
          <w:rFonts w:hint="eastAsia" w:ascii="仿宋_GB2312" w:eastAsia="仿宋_GB2312"/>
          <w:sz w:val="32"/>
          <w:szCs w:val="32"/>
        </w:rPr>
        <w:t>派驻专人办理。</w:t>
      </w:r>
    </w:p>
    <w:p w14:paraId="6C544CCD">
      <w:pPr>
        <w:keepNext w:val="0"/>
        <w:keepLines w:val="0"/>
        <w:pageBreakBefore w:val="0"/>
        <w:widowControl w:val="0"/>
        <w:kinsoku/>
        <w:overflowPunct/>
        <w:topLinePunct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（二）合同签订。</w:t>
      </w:r>
      <w:r>
        <w:rPr>
          <w:rFonts w:hint="eastAsia" w:ascii="仿宋_GB2312" w:eastAsia="仿宋_GB2312"/>
          <w:sz w:val="32"/>
          <w:szCs w:val="32"/>
        </w:rPr>
        <w:t>购房人与房地产开发企业签订《商品房买卖合同》时，凭《购房兑换凭证》直接享受优惠。《商品房买卖合同》签约金额以享受补贴前金额为准。在办理按揭贷款时，首付款缴纳金额按照《商品房买卖合同》签订金额确定，各金融机构按照享受优惠后购房金额审批办理按揭贷款。购房人享受优惠后，因特殊原因</w:t>
      </w:r>
      <w:r>
        <w:rPr>
          <w:rFonts w:hint="eastAsia" w:ascii="仿宋_GB2312" w:eastAsia="仿宋_GB2312"/>
          <w:sz w:val="32"/>
          <w:szCs w:val="32"/>
          <w:lang w:eastAsia="zh-CN"/>
        </w:rPr>
        <w:t>申请注销</w:t>
      </w:r>
      <w:r>
        <w:rPr>
          <w:rFonts w:hint="eastAsia" w:ascii="仿宋_GB2312" w:eastAsia="仿宋_GB2312"/>
          <w:sz w:val="32"/>
          <w:szCs w:val="32"/>
        </w:rPr>
        <w:t>《商品房买卖合同》备案的，需退还《购房兑换凭证》</w:t>
      </w:r>
      <w:r>
        <w:rPr>
          <w:rFonts w:hint="eastAsia" w:ascii="仿宋_GB2312" w:eastAsia="仿宋_GB2312"/>
          <w:sz w:val="32"/>
          <w:szCs w:val="32"/>
          <w:lang w:eastAsia="zh-CN"/>
        </w:rPr>
        <w:t>或</w:t>
      </w:r>
      <w:r>
        <w:rPr>
          <w:rFonts w:hint="eastAsia" w:ascii="仿宋_GB2312" w:eastAsia="仿宋_GB2312"/>
          <w:sz w:val="32"/>
          <w:szCs w:val="32"/>
        </w:rPr>
        <w:t>购房补</w:t>
      </w:r>
      <w:r>
        <w:rPr>
          <w:rFonts w:hint="eastAsia" w:ascii="仿宋_GB2312" w:eastAsia="仿宋_GB2312"/>
          <w:sz w:val="32"/>
          <w:szCs w:val="32"/>
          <w:lang w:eastAsia="zh-CN"/>
        </w:rPr>
        <w:t>贴资金</w:t>
      </w:r>
      <w:r>
        <w:rPr>
          <w:rFonts w:hint="eastAsia" w:ascii="仿宋_GB2312" w:eastAsia="仿宋_GB2312"/>
          <w:sz w:val="32"/>
          <w:szCs w:val="32"/>
        </w:rPr>
        <w:t>后才能办理</w:t>
      </w:r>
      <w:r>
        <w:rPr>
          <w:rFonts w:hint="eastAsia" w:ascii="仿宋_GB2312" w:eastAsia="仿宋_GB2312"/>
          <w:sz w:val="32"/>
          <w:szCs w:val="32"/>
          <w:lang w:eastAsia="zh-CN"/>
        </w:rPr>
        <w:t>注</w:t>
      </w:r>
      <w:r>
        <w:rPr>
          <w:rFonts w:hint="eastAsia" w:ascii="仿宋_GB2312" w:eastAsia="仿宋_GB2312"/>
          <w:sz w:val="32"/>
          <w:szCs w:val="32"/>
        </w:rPr>
        <w:t>销备案手续。</w:t>
      </w:r>
    </w:p>
    <w:p w14:paraId="1268F3F1">
      <w:pPr>
        <w:keepNext w:val="0"/>
        <w:keepLines w:val="0"/>
        <w:pageBreakBefore w:val="0"/>
        <w:widowControl w:val="0"/>
        <w:kinsoku/>
        <w:overflowPunct/>
        <w:topLinePunct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（三）补贴结算。</w:t>
      </w:r>
      <w:r>
        <w:rPr>
          <w:rFonts w:hint="eastAsia" w:ascii="仿宋_GB2312" w:eastAsia="仿宋_GB2312"/>
          <w:sz w:val="32"/>
          <w:szCs w:val="32"/>
        </w:rPr>
        <w:t>本政策措施结束后，开发企业持有效《购房兑换凭证》到县住建部门结算，经审核后领取《结算凭证》。《结算凭证》可在开发企业之间流通，开发企业转让《结算凭证》需在县住建部门备案，并重新核发《结算凭证》。开发企业在苍溪县范围内新购土地后，持核发的《结算凭证》到县财政部门申请资金结算。</w:t>
      </w:r>
    </w:p>
    <w:p w14:paraId="074C9D7B">
      <w:pPr>
        <w:keepNext w:val="0"/>
        <w:keepLines w:val="0"/>
        <w:pageBreakBefore w:val="0"/>
        <w:widowControl w:val="0"/>
        <w:kinsoku/>
        <w:overflowPunct/>
        <w:topLinePunct w:val="0"/>
        <w:bidi w:val="0"/>
        <w:adjustRightInd/>
        <w:snapToGrid/>
        <w:spacing w:line="576" w:lineRule="exact"/>
        <w:ind w:firstLine="616" w:firstLineChars="200"/>
        <w:textAlignment w:val="auto"/>
        <w:rPr>
          <w:rFonts w:hint="eastAsia" w:ascii="仿宋_GB2312" w:eastAsia="仿宋_GB2312"/>
          <w:spacing w:val="-6"/>
          <w:sz w:val="32"/>
          <w:szCs w:val="32"/>
        </w:rPr>
      </w:pPr>
      <w:r>
        <w:rPr>
          <w:rFonts w:hint="eastAsia" w:ascii="仿宋_GB2312" w:eastAsia="仿宋_GB2312"/>
          <w:spacing w:val="-6"/>
          <w:sz w:val="32"/>
          <w:szCs w:val="32"/>
        </w:rPr>
        <w:t>县住建局统一制定《购房兑换凭证》，并负责核发《结算凭证》。</w:t>
      </w:r>
    </w:p>
    <w:p w14:paraId="438DDC05"/>
    <w:p w14:paraId="3869F78A">
      <w:pPr>
        <w:keepNext w:val="0"/>
        <w:keepLines w:val="0"/>
        <w:pageBreakBefore w:val="0"/>
        <w:widowControl w:val="0"/>
        <w:kinsoku/>
        <w:overflowPunct/>
        <w:topLinePunct w:val="0"/>
        <w:bidi w:val="0"/>
        <w:adjustRightInd/>
        <w:snapToGrid/>
        <w:spacing w:line="576" w:lineRule="exact"/>
        <w:textAlignment w:val="auto"/>
        <w:rPr>
          <w:rFonts w:hint="eastAsia"/>
        </w:rPr>
      </w:pPr>
    </w:p>
    <w:p w14:paraId="79596420">
      <w:pPr>
        <w:pStyle w:val="2"/>
        <w:rPr>
          <w:rFonts w:hint="eastAsia"/>
        </w:rPr>
      </w:pPr>
    </w:p>
    <w:p w14:paraId="2B11A948">
      <w:pPr>
        <w:rPr>
          <w:rFonts w:hint="eastAsia"/>
        </w:rPr>
      </w:pPr>
    </w:p>
    <w:p w14:paraId="3E4931CE">
      <w:pPr>
        <w:pStyle w:val="2"/>
        <w:rPr>
          <w:rFonts w:hint="eastAsia"/>
        </w:rPr>
      </w:pPr>
    </w:p>
    <w:p w14:paraId="55CD17A1">
      <w:pPr>
        <w:rPr>
          <w:rFonts w:hint="eastAsia"/>
        </w:rPr>
      </w:pPr>
    </w:p>
    <w:p w14:paraId="6B5C87F6">
      <w:pPr>
        <w:pStyle w:val="2"/>
        <w:rPr>
          <w:rFonts w:hint="eastAsia"/>
        </w:rPr>
      </w:pPr>
    </w:p>
    <w:p w14:paraId="649C94F2">
      <w:pPr>
        <w:rPr>
          <w:rFonts w:hint="eastAsia"/>
        </w:rPr>
      </w:pPr>
    </w:p>
    <w:p w14:paraId="43D19BC1">
      <w:pPr>
        <w:pStyle w:val="2"/>
        <w:rPr>
          <w:rFonts w:hint="eastAsia"/>
        </w:rPr>
      </w:pPr>
    </w:p>
    <w:p w14:paraId="23CD9F0C">
      <w:pPr>
        <w:keepNext w:val="0"/>
        <w:keepLines w:val="0"/>
        <w:pageBreakBefore w:val="0"/>
        <w:widowControl w:val="0"/>
        <w:kinsoku/>
        <w:overflowPunct/>
        <w:topLinePunct w:val="0"/>
        <w:bidi w:val="0"/>
        <w:adjustRightInd/>
        <w:snapToGrid/>
        <w:spacing w:line="576"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《购房兑换凭证》申请审批表</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970"/>
        <w:gridCol w:w="1740"/>
        <w:gridCol w:w="1685"/>
        <w:gridCol w:w="1686"/>
      </w:tblGrid>
      <w:tr w14:paraId="7F53A7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26" w:type="dxa"/>
            <w:noWrap w:val="0"/>
            <w:vAlign w:val="center"/>
          </w:tcPr>
          <w:p w14:paraId="54DBA96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bidi="ar-SA"/>
              </w:rPr>
            </w:pPr>
            <w:r>
              <w:rPr>
                <w:rFonts w:hint="eastAsia" w:ascii="宋体" w:eastAsia="宋体" w:cs="Times New Roman"/>
                <w:kern w:val="0"/>
                <w:sz w:val="24"/>
                <w:szCs w:val="24"/>
                <w:lang w:bidi="ar-SA"/>
              </w:rPr>
              <w:t>姓名</w:t>
            </w:r>
          </w:p>
        </w:tc>
        <w:tc>
          <w:tcPr>
            <w:tcW w:w="2101" w:type="dxa"/>
            <w:noWrap w:val="0"/>
            <w:vAlign w:val="top"/>
          </w:tcPr>
          <w:p w14:paraId="5C44B129">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1851" w:type="dxa"/>
            <w:noWrap w:val="0"/>
            <w:vAlign w:val="center"/>
          </w:tcPr>
          <w:p w14:paraId="26AFDB9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bidi="ar-SA"/>
              </w:rPr>
            </w:pPr>
            <w:r>
              <w:rPr>
                <w:rFonts w:hint="eastAsia" w:ascii="宋体" w:eastAsia="宋体" w:cs="Times New Roman"/>
                <w:kern w:val="0"/>
                <w:sz w:val="24"/>
                <w:szCs w:val="24"/>
                <w:lang w:bidi="ar-SA"/>
              </w:rPr>
              <w:t>出生年月</w:t>
            </w:r>
          </w:p>
        </w:tc>
        <w:tc>
          <w:tcPr>
            <w:tcW w:w="3582" w:type="dxa"/>
            <w:gridSpan w:val="2"/>
            <w:noWrap w:val="0"/>
            <w:vAlign w:val="top"/>
          </w:tcPr>
          <w:p w14:paraId="133FFDCC">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r>
      <w:tr w14:paraId="6ECFA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26" w:type="dxa"/>
            <w:noWrap w:val="0"/>
            <w:vAlign w:val="center"/>
          </w:tcPr>
          <w:p w14:paraId="4913ED8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bidi="ar-SA"/>
              </w:rPr>
            </w:pPr>
            <w:r>
              <w:rPr>
                <w:rFonts w:hint="eastAsia" w:ascii="宋体" w:eastAsia="宋体" w:cs="Times New Roman"/>
                <w:kern w:val="0"/>
                <w:sz w:val="24"/>
                <w:szCs w:val="24"/>
                <w:lang w:bidi="ar-SA"/>
              </w:rPr>
              <w:t>性别</w:t>
            </w:r>
          </w:p>
        </w:tc>
        <w:tc>
          <w:tcPr>
            <w:tcW w:w="2101" w:type="dxa"/>
            <w:noWrap w:val="0"/>
            <w:vAlign w:val="top"/>
          </w:tcPr>
          <w:p w14:paraId="3774A412">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1851" w:type="dxa"/>
            <w:noWrap w:val="0"/>
            <w:vAlign w:val="center"/>
          </w:tcPr>
          <w:p w14:paraId="67DF347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bidi="ar-SA"/>
              </w:rPr>
            </w:pPr>
            <w:r>
              <w:rPr>
                <w:rFonts w:hint="eastAsia" w:ascii="宋体" w:eastAsia="宋体" w:cs="Times New Roman"/>
                <w:kern w:val="0"/>
                <w:sz w:val="24"/>
                <w:szCs w:val="24"/>
                <w:lang w:bidi="ar-SA"/>
              </w:rPr>
              <w:t>身份证号码</w:t>
            </w:r>
          </w:p>
        </w:tc>
        <w:tc>
          <w:tcPr>
            <w:tcW w:w="3582" w:type="dxa"/>
            <w:gridSpan w:val="2"/>
            <w:noWrap w:val="0"/>
            <w:vAlign w:val="top"/>
          </w:tcPr>
          <w:p w14:paraId="1CBC6AA4">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r>
      <w:tr w14:paraId="518E96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26" w:type="dxa"/>
            <w:noWrap w:val="0"/>
            <w:vAlign w:val="center"/>
          </w:tcPr>
          <w:p w14:paraId="77C72A9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bidi="ar-SA"/>
              </w:rPr>
            </w:pPr>
            <w:r>
              <w:rPr>
                <w:rFonts w:hint="eastAsia" w:ascii="宋体" w:eastAsia="宋体" w:cs="Times New Roman"/>
                <w:kern w:val="0"/>
                <w:sz w:val="24"/>
                <w:szCs w:val="24"/>
                <w:lang w:bidi="ar-SA"/>
              </w:rPr>
              <w:t>联系方式</w:t>
            </w:r>
          </w:p>
        </w:tc>
        <w:tc>
          <w:tcPr>
            <w:tcW w:w="2101" w:type="dxa"/>
            <w:noWrap w:val="0"/>
            <w:vAlign w:val="top"/>
          </w:tcPr>
          <w:p w14:paraId="12384201">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1851" w:type="dxa"/>
            <w:noWrap w:val="0"/>
            <w:vAlign w:val="center"/>
          </w:tcPr>
          <w:p w14:paraId="1413546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bidi="ar-SA"/>
              </w:rPr>
            </w:pPr>
            <w:r>
              <w:rPr>
                <w:rFonts w:hint="eastAsia" w:ascii="宋体" w:eastAsia="宋体" w:cs="Times New Roman"/>
                <w:kern w:val="0"/>
                <w:sz w:val="24"/>
                <w:szCs w:val="24"/>
                <w:lang w:bidi="ar-SA"/>
              </w:rPr>
              <w:t>购买人群类别</w:t>
            </w:r>
          </w:p>
        </w:tc>
        <w:tc>
          <w:tcPr>
            <w:tcW w:w="3582" w:type="dxa"/>
            <w:gridSpan w:val="2"/>
            <w:noWrap w:val="0"/>
            <w:vAlign w:val="top"/>
          </w:tcPr>
          <w:p w14:paraId="354242BD">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r>
      <w:tr w14:paraId="1F50A0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060" w:type="dxa"/>
            <w:gridSpan w:val="5"/>
            <w:noWrap w:val="0"/>
            <w:vAlign w:val="top"/>
          </w:tcPr>
          <w:p w14:paraId="252D920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Times New Roman" w:hAnsi="Times New Roman" w:eastAsia="宋体" w:cs="Times New Roman"/>
                <w:kern w:val="0"/>
                <w:sz w:val="24"/>
                <w:szCs w:val="24"/>
                <w:lang w:bidi="ar-SA"/>
              </w:rPr>
            </w:pPr>
            <w:r>
              <w:rPr>
                <w:rFonts w:hint="eastAsia" w:ascii="Times New Roman" w:hAnsi="Times New Roman" w:eastAsia="宋体" w:cs="Times New Roman"/>
                <w:kern w:val="0"/>
                <w:sz w:val="24"/>
                <w:szCs w:val="24"/>
                <w:lang w:bidi="ar-SA"/>
              </w:rPr>
              <w:t>申请人家庭成员（父母、子女、配偶，共同购房时填写）</w:t>
            </w:r>
          </w:p>
        </w:tc>
      </w:tr>
      <w:tr w14:paraId="7F5E1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26" w:type="dxa"/>
            <w:noWrap w:val="0"/>
            <w:vAlign w:val="center"/>
          </w:tcPr>
          <w:p w14:paraId="0BE3C61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bidi="ar-SA"/>
              </w:rPr>
            </w:pPr>
            <w:r>
              <w:rPr>
                <w:rFonts w:hint="eastAsia" w:ascii="宋体" w:eastAsia="宋体" w:cs="Times New Roman"/>
                <w:kern w:val="0"/>
                <w:sz w:val="24"/>
                <w:szCs w:val="24"/>
                <w:lang w:bidi="ar-SA"/>
              </w:rPr>
              <w:t>姓名</w:t>
            </w:r>
          </w:p>
        </w:tc>
        <w:tc>
          <w:tcPr>
            <w:tcW w:w="2101" w:type="dxa"/>
            <w:noWrap w:val="0"/>
            <w:vAlign w:val="center"/>
          </w:tcPr>
          <w:p w14:paraId="0B658CB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bidi="ar-SA"/>
              </w:rPr>
            </w:pPr>
            <w:r>
              <w:rPr>
                <w:rFonts w:hint="eastAsia" w:ascii="宋体" w:eastAsia="宋体" w:cs="Times New Roman"/>
                <w:kern w:val="0"/>
                <w:sz w:val="24"/>
                <w:szCs w:val="24"/>
                <w:lang w:bidi="ar-SA"/>
              </w:rPr>
              <w:t>关系</w:t>
            </w:r>
          </w:p>
        </w:tc>
        <w:tc>
          <w:tcPr>
            <w:tcW w:w="1851" w:type="dxa"/>
            <w:noWrap w:val="0"/>
            <w:vAlign w:val="center"/>
          </w:tcPr>
          <w:p w14:paraId="7DA7F05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bidi="ar-SA"/>
              </w:rPr>
            </w:pPr>
            <w:r>
              <w:rPr>
                <w:rFonts w:hint="eastAsia" w:ascii="宋体" w:eastAsia="宋体" w:cs="Times New Roman"/>
                <w:kern w:val="0"/>
                <w:sz w:val="24"/>
                <w:szCs w:val="24"/>
                <w:lang w:bidi="ar-SA"/>
              </w:rPr>
              <w:t>性别</w:t>
            </w:r>
          </w:p>
        </w:tc>
        <w:tc>
          <w:tcPr>
            <w:tcW w:w="1791" w:type="dxa"/>
            <w:noWrap w:val="0"/>
            <w:vAlign w:val="center"/>
          </w:tcPr>
          <w:p w14:paraId="6018105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bidi="ar-SA"/>
              </w:rPr>
            </w:pPr>
            <w:r>
              <w:rPr>
                <w:rFonts w:hint="eastAsia" w:ascii="宋体" w:eastAsia="宋体" w:cs="Times New Roman"/>
                <w:kern w:val="0"/>
                <w:sz w:val="24"/>
                <w:szCs w:val="24"/>
                <w:lang w:bidi="ar-SA"/>
              </w:rPr>
              <w:t>身份证号码</w:t>
            </w:r>
          </w:p>
        </w:tc>
        <w:tc>
          <w:tcPr>
            <w:tcW w:w="1791" w:type="dxa"/>
            <w:noWrap w:val="0"/>
            <w:vAlign w:val="center"/>
          </w:tcPr>
          <w:p w14:paraId="36B3FFE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bidi="ar-SA"/>
              </w:rPr>
            </w:pPr>
            <w:r>
              <w:rPr>
                <w:rFonts w:hint="eastAsia" w:ascii="宋体" w:eastAsia="宋体" w:cs="Times New Roman"/>
                <w:kern w:val="0"/>
                <w:sz w:val="24"/>
                <w:szCs w:val="24"/>
                <w:lang w:bidi="ar-SA"/>
              </w:rPr>
              <w:t>联系方式</w:t>
            </w:r>
          </w:p>
        </w:tc>
      </w:tr>
      <w:tr w14:paraId="6E60F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526" w:type="dxa"/>
            <w:noWrap w:val="0"/>
            <w:vAlign w:val="top"/>
          </w:tcPr>
          <w:p w14:paraId="655A93CB">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2101" w:type="dxa"/>
            <w:noWrap w:val="0"/>
            <w:vAlign w:val="top"/>
          </w:tcPr>
          <w:p w14:paraId="2A4A4555">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1851" w:type="dxa"/>
            <w:noWrap w:val="0"/>
            <w:vAlign w:val="top"/>
          </w:tcPr>
          <w:p w14:paraId="606E3C1E">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1791" w:type="dxa"/>
            <w:noWrap w:val="0"/>
            <w:vAlign w:val="top"/>
          </w:tcPr>
          <w:p w14:paraId="223DDA4D">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1791" w:type="dxa"/>
            <w:noWrap w:val="0"/>
            <w:vAlign w:val="top"/>
          </w:tcPr>
          <w:p w14:paraId="59E2B070">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r>
      <w:tr w14:paraId="0DDB7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26" w:type="dxa"/>
            <w:noWrap w:val="0"/>
            <w:vAlign w:val="top"/>
          </w:tcPr>
          <w:p w14:paraId="5BB08380">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2101" w:type="dxa"/>
            <w:noWrap w:val="0"/>
            <w:vAlign w:val="top"/>
          </w:tcPr>
          <w:p w14:paraId="5C8BD968">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1851" w:type="dxa"/>
            <w:noWrap w:val="0"/>
            <w:vAlign w:val="top"/>
          </w:tcPr>
          <w:p w14:paraId="4EB4AAFF">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1791" w:type="dxa"/>
            <w:noWrap w:val="0"/>
            <w:vAlign w:val="top"/>
          </w:tcPr>
          <w:p w14:paraId="5126309C">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1791" w:type="dxa"/>
            <w:noWrap w:val="0"/>
            <w:vAlign w:val="top"/>
          </w:tcPr>
          <w:p w14:paraId="1DB11E70">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r>
      <w:tr w14:paraId="7F8D8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526" w:type="dxa"/>
            <w:noWrap w:val="0"/>
            <w:vAlign w:val="top"/>
          </w:tcPr>
          <w:p w14:paraId="161631D4">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2101" w:type="dxa"/>
            <w:noWrap w:val="0"/>
            <w:vAlign w:val="top"/>
          </w:tcPr>
          <w:p w14:paraId="0861921B">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1851" w:type="dxa"/>
            <w:noWrap w:val="0"/>
            <w:vAlign w:val="top"/>
          </w:tcPr>
          <w:p w14:paraId="0970D804">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1791" w:type="dxa"/>
            <w:noWrap w:val="0"/>
            <w:vAlign w:val="top"/>
          </w:tcPr>
          <w:p w14:paraId="4FE73EC0">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1791" w:type="dxa"/>
            <w:noWrap w:val="0"/>
            <w:vAlign w:val="top"/>
          </w:tcPr>
          <w:p w14:paraId="62B1273E">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r>
      <w:tr w14:paraId="542B4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26" w:type="dxa"/>
            <w:noWrap w:val="0"/>
            <w:vAlign w:val="top"/>
          </w:tcPr>
          <w:p w14:paraId="0F525E38">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2101" w:type="dxa"/>
            <w:noWrap w:val="0"/>
            <w:vAlign w:val="top"/>
          </w:tcPr>
          <w:p w14:paraId="03D0D2DF">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1851" w:type="dxa"/>
            <w:noWrap w:val="0"/>
            <w:vAlign w:val="top"/>
          </w:tcPr>
          <w:p w14:paraId="4D2B0EA3">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1791" w:type="dxa"/>
            <w:noWrap w:val="0"/>
            <w:vAlign w:val="top"/>
          </w:tcPr>
          <w:p w14:paraId="555EBF37">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c>
          <w:tcPr>
            <w:tcW w:w="1791" w:type="dxa"/>
            <w:noWrap w:val="0"/>
            <w:vAlign w:val="top"/>
          </w:tcPr>
          <w:p w14:paraId="4D22C950">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Times New Roman" w:hAnsi="Times New Roman" w:eastAsia="宋体" w:cs="Times New Roman"/>
                <w:kern w:val="0"/>
                <w:sz w:val="24"/>
                <w:szCs w:val="24"/>
                <w:lang w:bidi="ar-SA"/>
              </w:rPr>
            </w:pPr>
          </w:p>
        </w:tc>
      </w:tr>
      <w:tr w14:paraId="4E360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1526" w:type="dxa"/>
            <w:noWrap w:val="0"/>
            <w:vAlign w:val="center"/>
          </w:tcPr>
          <w:p w14:paraId="15B802B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bidi="ar-SA"/>
              </w:rPr>
            </w:pPr>
            <w:r>
              <w:rPr>
                <w:rFonts w:hint="eastAsia" w:ascii="宋体" w:eastAsia="宋体" w:cs="Times New Roman"/>
                <w:kern w:val="0"/>
                <w:sz w:val="24"/>
                <w:szCs w:val="24"/>
                <w:lang w:bidi="ar-SA"/>
              </w:rPr>
              <w:t>承诺事项</w:t>
            </w:r>
          </w:p>
        </w:tc>
        <w:tc>
          <w:tcPr>
            <w:tcW w:w="7534" w:type="dxa"/>
            <w:gridSpan w:val="4"/>
            <w:noWrap w:val="0"/>
            <w:vAlign w:val="center"/>
          </w:tcPr>
          <w:p w14:paraId="0AD1A2A7">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int="eastAsia" w:ascii="宋体" w:eastAsia="宋体" w:cs="Times New Roman"/>
                <w:kern w:val="0"/>
                <w:sz w:val="24"/>
                <w:szCs w:val="24"/>
                <w:lang w:bidi="ar-SA"/>
              </w:rPr>
            </w:pPr>
          </w:p>
          <w:p w14:paraId="3B3864AF">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int="eastAsia" w:ascii="宋体" w:eastAsia="宋体" w:cs="Times New Roman"/>
                <w:kern w:val="0"/>
                <w:sz w:val="24"/>
                <w:szCs w:val="24"/>
                <w:u w:val="single"/>
                <w:lang w:bidi="ar-SA"/>
              </w:rPr>
            </w:pPr>
            <w:r>
              <w:rPr>
                <w:rFonts w:hint="eastAsia" w:ascii="宋体" w:eastAsia="宋体" w:cs="Times New Roman"/>
                <w:kern w:val="0"/>
                <w:sz w:val="24"/>
                <w:szCs w:val="24"/>
                <w:lang w:bidi="ar-SA"/>
              </w:rPr>
              <w:t>本人申请《购房兑付凭证》所填写的内容，提交的</w:t>
            </w:r>
            <w:r>
              <w:rPr>
                <w:rFonts w:hint="eastAsia" w:ascii="宋体" w:eastAsia="宋体" w:cs="Times New Roman"/>
                <w:kern w:val="0"/>
                <w:sz w:val="24"/>
                <w:szCs w:val="24"/>
                <w:u w:val="single"/>
                <w:lang w:bidi="ar-SA"/>
              </w:rPr>
              <w:t xml:space="preserve">             </w:t>
            </w:r>
          </w:p>
          <w:p w14:paraId="5F3F0C16">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eastAsia="宋体" w:cs="Times New Roman"/>
                <w:kern w:val="0"/>
                <w:sz w:val="24"/>
                <w:szCs w:val="24"/>
                <w:u w:val="single"/>
                <w:lang w:bidi="ar-SA"/>
              </w:rPr>
            </w:pPr>
          </w:p>
          <w:p w14:paraId="021670F3">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cs="Times New Roman"/>
                <w:kern w:val="0"/>
                <w:sz w:val="24"/>
                <w:szCs w:val="24"/>
                <w:u w:val="single"/>
                <w:lang w:eastAsia="zh-CN" w:bidi="ar-SA"/>
              </w:rPr>
            </w:pPr>
            <w:r>
              <w:rPr>
                <w:rFonts w:hint="eastAsia" w:ascii="宋体" w:eastAsia="宋体" w:cs="Times New Roman"/>
                <w:kern w:val="0"/>
                <w:sz w:val="24"/>
                <w:szCs w:val="24"/>
                <w:u w:val="single"/>
                <w:lang w:bidi="ar-SA"/>
              </w:rPr>
              <w:t xml:space="preserve">                                       </w:t>
            </w:r>
            <w:r>
              <w:rPr>
                <w:rFonts w:hint="eastAsia" w:ascii="宋体" w:cs="Times New Roman"/>
                <w:kern w:val="0"/>
                <w:sz w:val="24"/>
                <w:szCs w:val="24"/>
                <w:u w:val="single"/>
                <w:lang w:eastAsia="zh-CN" w:bidi="ar-SA"/>
              </w:rPr>
              <w:t>　　　　　　　　　　　</w:t>
            </w:r>
            <w:r>
              <w:rPr>
                <w:rFonts w:hint="eastAsia" w:ascii="宋体" w:eastAsia="宋体" w:cs="Times New Roman"/>
                <w:kern w:val="0"/>
                <w:sz w:val="24"/>
                <w:szCs w:val="24"/>
                <w:u w:val="single"/>
                <w:lang w:bidi="ar-SA"/>
              </w:rPr>
              <w:t xml:space="preserve">       </w:t>
            </w:r>
            <w:r>
              <w:rPr>
                <w:rFonts w:hint="eastAsia" w:ascii="宋体" w:cs="Times New Roman"/>
                <w:kern w:val="0"/>
                <w:sz w:val="24"/>
                <w:szCs w:val="24"/>
                <w:u w:val="single"/>
                <w:lang w:eastAsia="zh-CN" w:bidi="ar-SA"/>
              </w:rPr>
              <w:t>　</w:t>
            </w:r>
          </w:p>
          <w:p w14:paraId="450A1490">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cs="Times New Roman"/>
                <w:kern w:val="0"/>
                <w:sz w:val="24"/>
                <w:szCs w:val="24"/>
                <w:u w:val="single"/>
                <w:lang w:eastAsia="zh-CN" w:bidi="ar-SA"/>
              </w:rPr>
            </w:pPr>
          </w:p>
          <w:p w14:paraId="71599C8A">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eastAsia="宋体" w:cs="Times New Roman"/>
                <w:kern w:val="0"/>
                <w:sz w:val="24"/>
                <w:szCs w:val="24"/>
                <w:lang w:bidi="ar-SA"/>
              </w:rPr>
            </w:pPr>
            <w:r>
              <w:rPr>
                <w:rFonts w:hint="eastAsia" w:ascii="宋体" w:cs="Times New Roman"/>
                <w:kern w:val="0"/>
                <w:sz w:val="24"/>
                <w:szCs w:val="24"/>
                <w:u w:val="single"/>
                <w:lang w:eastAsia="zh-CN" w:bidi="ar-SA"/>
              </w:rPr>
              <w:t>　　　　　　　　　　　　　　　　　</w:t>
            </w:r>
            <w:r>
              <w:rPr>
                <w:rFonts w:hint="eastAsia" w:ascii="宋体" w:eastAsia="宋体" w:cs="Times New Roman"/>
                <w:kern w:val="0"/>
                <w:sz w:val="24"/>
                <w:szCs w:val="24"/>
                <w:lang w:bidi="ar-SA"/>
              </w:rPr>
              <w:t>证明材料均真实有效，如有弄</w:t>
            </w:r>
          </w:p>
          <w:p w14:paraId="70BA127F">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eastAsia="宋体" w:cs="Times New Roman"/>
                <w:kern w:val="0"/>
                <w:sz w:val="24"/>
                <w:szCs w:val="24"/>
                <w:lang w:bidi="ar-SA"/>
              </w:rPr>
            </w:pPr>
          </w:p>
          <w:p w14:paraId="795BF948">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eastAsia="宋体" w:cs="Times New Roman"/>
                <w:kern w:val="0"/>
                <w:sz w:val="24"/>
                <w:szCs w:val="24"/>
                <w:lang w:bidi="ar-SA"/>
              </w:rPr>
            </w:pPr>
            <w:r>
              <w:rPr>
                <w:rFonts w:hint="eastAsia" w:ascii="宋体" w:eastAsia="宋体" w:cs="Times New Roman"/>
                <w:kern w:val="0"/>
                <w:sz w:val="24"/>
                <w:szCs w:val="24"/>
                <w:lang w:bidi="ar-SA"/>
              </w:rPr>
              <w:t>虚作假的行为，本人承担一切后果。</w:t>
            </w:r>
          </w:p>
          <w:p w14:paraId="7A92140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bidi="ar-SA"/>
              </w:rPr>
            </w:pPr>
            <w:r>
              <w:rPr>
                <w:rFonts w:hint="eastAsia" w:ascii="宋体" w:eastAsia="宋体" w:cs="Times New Roman"/>
                <w:kern w:val="0"/>
                <w:sz w:val="24"/>
                <w:szCs w:val="24"/>
                <w:lang w:bidi="ar-SA"/>
              </w:rPr>
              <w:t xml:space="preserve">                      </w:t>
            </w:r>
          </w:p>
          <w:p w14:paraId="10E9EA7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bidi="ar-SA"/>
              </w:rPr>
            </w:pPr>
            <w:r>
              <w:rPr>
                <w:rFonts w:hint="eastAsia" w:ascii="宋体" w:cs="Times New Roman"/>
                <w:kern w:val="0"/>
                <w:sz w:val="24"/>
                <w:szCs w:val="24"/>
                <w:lang w:eastAsia="zh-CN" w:bidi="ar-SA"/>
              </w:rPr>
              <w:t>　　　　　　　　　　</w:t>
            </w:r>
            <w:r>
              <w:rPr>
                <w:rFonts w:hint="eastAsia" w:ascii="宋体" w:eastAsia="宋体" w:cs="Times New Roman"/>
                <w:kern w:val="0"/>
                <w:sz w:val="24"/>
                <w:szCs w:val="24"/>
                <w:lang w:bidi="ar-SA"/>
              </w:rPr>
              <w:t xml:space="preserve"> 申请人：</w:t>
            </w:r>
          </w:p>
          <w:p w14:paraId="6F3B6BA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bidi="ar-SA"/>
              </w:rPr>
            </w:pPr>
            <w:r>
              <w:rPr>
                <w:rFonts w:hint="eastAsia" w:ascii="宋体" w:eastAsia="宋体" w:cs="Times New Roman"/>
                <w:kern w:val="0"/>
                <w:sz w:val="24"/>
                <w:szCs w:val="24"/>
                <w:lang w:bidi="ar-SA"/>
              </w:rPr>
              <w:t xml:space="preserve">                                    年    月    日</w:t>
            </w:r>
          </w:p>
        </w:tc>
      </w:tr>
      <w:tr w14:paraId="6686D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1526" w:type="dxa"/>
            <w:noWrap w:val="0"/>
            <w:vAlign w:val="center"/>
          </w:tcPr>
          <w:p w14:paraId="58FE3FF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bidi="ar-SA"/>
              </w:rPr>
            </w:pPr>
            <w:r>
              <w:rPr>
                <w:rFonts w:hint="eastAsia" w:ascii="宋体" w:eastAsia="宋体" w:cs="Times New Roman"/>
                <w:kern w:val="0"/>
                <w:sz w:val="24"/>
                <w:szCs w:val="24"/>
                <w:lang w:bidi="ar-SA"/>
              </w:rPr>
              <w:t>部门意见</w:t>
            </w:r>
          </w:p>
        </w:tc>
        <w:tc>
          <w:tcPr>
            <w:tcW w:w="7534" w:type="dxa"/>
            <w:gridSpan w:val="4"/>
            <w:noWrap w:val="0"/>
            <w:vAlign w:val="center"/>
          </w:tcPr>
          <w:p w14:paraId="25F17ACC">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宋体" w:eastAsia="宋体" w:cs="Times New Roman"/>
                <w:kern w:val="0"/>
                <w:sz w:val="24"/>
                <w:szCs w:val="24"/>
                <w:lang w:bidi="ar-SA"/>
              </w:rPr>
            </w:pPr>
          </w:p>
          <w:p w14:paraId="67EAAACA">
            <w:pPr>
              <w:pStyle w:val="2"/>
              <w:rPr>
                <w:rFonts w:hint="eastAsia"/>
              </w:rPr>
            </w:pPr>
          </w:p>
          <w:p w14:paraId="7C56115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bidi="ar-SA"/>
              </w:rPr>
            </w:pPr>
            <w:r>
              <w:rPr>
                <w:rFonts w:hint="eastAsia" w:ascii="宋体" w:eastAsia="宋体" w:cs="Times New Roman"/>
                <w:kern w:val="0"/>
                <w:sz w:val="24"/>
                <w:szCs w:val="24"/>
                <w:lang w:bidi="ar-SA"/>
              </w:rPr>
              <w:t xml:space="preserve">              审核人：</w:t>
            </w:r>
          </w:p>
          <w:p w14:paraId="2CB599C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bidi="ar-SA"/>
              </w:rPr>
            </w:pPr>
            <w:r>
              <w:rPr>
                <w:rFonts w:hint="eastAsia" w:ascii="宋体" w:eastAsia="宋体" w:cs="Times New Roman"/>
                <w:kern w:val="0"/>
                <w:sz w:val="24"/>
                <w:szCs w:val="24"/>
                <w:lang w:bidi="ar-SA"/>
              </w:rPr>
              <w:t xml:space="preserve">                                   年    月    日</w:t>
            </w:r>
          </w:p>
        </w:tc>
      </w:tr>
      <w:tr w14:paraId="55001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526" w:type="dxa"/>
            <w:noWrap w:val="0"/>
            <w:vAlign w:val="center"/>
          </w:tcPr>
          <w:p w14:paraId="1B34967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eastAsia="宋体" w:cs="Times New Roman"/>
                <w:kern w:val="0"/>
                <w:sz w:val="24"/>
                <w:szCs w:val="24"/>
                <w:lang w:eastAsia="zh-CN" w:bidi="ar-SA"/>
              </w:rPr>
            </w:pPr>
            <w:r>
              <w:rPr>
                <w:rFonts w:hint="eastAsia" w:ascii="宋体" w:cs="Times New Roman"/>
                <w:kern w:val="0"/>
                <w:sz w:val="24"/>
                <w:szCs w:val="24"/>
                <w:lang w:eastAsia="zh-CN" w:bidi="ar-SA"/>
              </w:rPr>
              <w:t>备　注</w:t>
            </w:r>
          </w:p>
        </w:tc>
        <w:tc>
          <w:tcPr>
            <w:tcW w:w="7534" w:type="dxa"/>
            <w:gridSpan w:val="4"/>
            <w:noWrap w:val="0"/>
            <w:vAlign w:val="center"/>
          </w:tcPr>
          <w:p w14:paraId="438C5C9B">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宋体" w:eastAsia="宋体" w:cs="Times New Roman"/>
                <w:kern w:val="0"/>
                <w:sz w:val="24"/>
                <w:szCs w:val="24"/>
                <w:lang w:bidi="ar-SA"/>
              </w:rPr>
            </w:pPr>
            <w:r>
              <w:rPr>
                <w:rFonts w:hint="eastAsia" w:ascii="楷体_GB2312" w:hAnsi="楷体_GB2312" w:eastAsia="楷体_GB2312" w:cs="楷体_GB2312"/>
                <w:sz w:val="28"/>
                <w:szCs w:val="28"/>
                <w:lang w:eastAsia="zh-CN"/>
              </w:rPr>
              <w:t>购房人工作单位：</w:t>
            </w:r>
          </w:p>
        </w:tc>
      </w:tr>
    </w:tbl>
    <w:p w14:paraId="5ACCE06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eastAsia="方正小标宋简体"/>
          <w:sz w:val="44"/>
          <w:szCs w:val="44"/>
        </w:rPr>
      </w:pPr>
    </w:p>
    <w:p w14:paraId="0BBBBAEA">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《购房兑换凭证》样本</w:t>
      </w:r>
    </w:p>
    <w:p w14:paraId="7D559D0D">
      <w:pPr>
        <w:keepNext w:val="0"/>
        <w:keepLines w:val="0"/>
        <w:pageBreakBefore w:val="0"/>
        <w:widowControl w:val="0"/>
        <w:kinsoku/>
        <w:overflowPunct/>
        <w:topLinePunct w:val="0"/>
        <w:bidi w:val="0"/>
        <w:adjustRightInd/>
        <w:snapToGrid/>
        <w:spacing w:line="240" w:lineRule="auto"/>
        <w:ind w:firstLine="420" w:firstLineChars="200"/>
        <w:jc w:val="center"/>
        <w:textAlignment w:val="auto"/>
        <w:rPr>
          <w:rFonts w:hint="eastAsia" w:eastAsia="宋体"/>
          <w:lang w:eastAsia="zh-CN"/>
        </w:rPr>
      </w:pPr>
      <w:r>
        <w:rPr>
          <w:rFonts w:hint="eastAsia" w:eastAsia="宋体"/>
          <w:lang w:eastAsia="zh-CN"/>
        </w:rPr>
        <w:drawing>
          <wp:inline distT="0" distB="0" distL="114300" distR="114300">
            <wp:extent cx="7486015" cy="5128260"/>
            <wp:effectExtent l="0" t="0" r="15240" b="635"/>
            <wp:docPr id="5" name="图片 5" descr="《购房兑换凭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购房兑换凭证》"/>
                    <pic:cNvPicPr>
                      <a:picLocks noChangeAspect="1"/>
                    </pic:cNvPicPr>
                  </pic:nvPicPr>
                  <pic:blipFill>
                    <a:blip r:embed="rId4"/>
                    <a:stretch>
                      <a:fillRect/>
                    </a:stretch>
                  </pic:blipFill>
                  <pic:spPr>
                    <a:xfrm rot="16200000">
                      <a:off x="0" y="0"/>
                      <a:ext cx="7486015" cy="5128260"/>
                    </a:xfrm>
                    <a:prstGeom prst="rect">
                      <a:avLst/>
                    </a:prstGeom>
                  </pic:spPr>
                </pic:pic>
              </a:graphicData>
            </a:graphic>
          </wp:inline>
        </w:drawing>
      </w:r>
    </w:p>
    <w:p w14:paraId="7DA7E7D9">
      <w:pPr>
        <w:keepNext w:val="0"/>
        <w:keepLines w:val="0"/>
        <w:pageBreakBefore w:val="0"/>
        <w:widowControl w:val="0"/>
        <w:kinsoku/>
        <w:overflowPunct/>
        <w:topLinePunct w:val="0"/>
        <w:bidi w:val="0"/>
        <w:adjustRightInd/>
        <w:snapToGrid/>
        <w:spacing w:line="576" w:lineRule="exact"/>
        <w:jc w:val="center"/>
        <w:textAlignment w:val="auto"/>
        <w:rPr>
          <w:rFonts w:hint="eastAsia" w:ascii="方正小标宋简体" w:eastAsia="方正小标宋简体"/>
          <w:sz w:val="44"/>
          <w:szCs w:val="44"/>
        </w:rPr>
      </w:pPr>
    </w:p>
    <w:p w14:paraId="1FF33998">
      <w:pPr>
        <w:keepNext w:val="0"/>
        <w:keepLines w:val="0"/>
        <w:pageBreakBefore w:val="0"/>
        <w:widowControl w:val="0"/>
        <w:kinsoku/>
        <w:overflowPunct/>
        <w:topLinePunct w:val="0"/>
        <w:bidi w:val="0"/>
        <w:adjustRightInd/>
        <w:snapToGrid/>
        <w:spacing w:line="576" w:lineRule="exact"/>
        <w:jc w:val="center"/>
        <w:textAlignment w:val="auto"/>
        <w:rPr>
          <w:rFonts w:hint="eastAsia" w:ascii="方正小标宋简体" w:eastAsia="方正小标宋简体"/>
          <w:sz w:val="44"/>
          <w:szCs w:val="44"/>
        </w:rPr>
      </w:pPr>
    </w:p>
    <w:p w14:paraId="56AA16A9">
      <w:pPr>
        <w:keepNext w:val="0"/>
        <w:keepLines w:val="0"/>
        <w:pageBreakBefore w:val="0"/>
        <w:widowControl w:val="0"/>
        <w:kinsoku/>
        <w:overflowPunct/>
        <w:topLinePunct w:val="0"/>
        <w:bidi w:val="0"/>
        <w:adjustRightInd/>
        <w:snapToGrid/>
        <w:spacing w:line="576" w:lineRule="exact"/>
        <w:jc w:val="center"/>
        <w:textAlignment w:val="auto"/>
      </w:pPr>
      <w:r>
        <w:rPr>
          <w:rFonts w:hint="eastAsia" w:ascii="方正小标宋简体" w:eastAsia="方正小标宋简体"/>
          <w:sz w:val="44"/>
          <w:szCs w:val="44"/>
        </w:rPr>
        <w:t>《结算凭证》样本</w:t>
      </w:r>
    </w:p>
    <w:p w14:paraId="69832A98">
      <w:pPr>
        <w:keepNext w:val="0"/>
        <w:keepLines w:val="0"/>
        <w:pageBreakBefore w:val="0"/>
        <w:widowControl w:val="0"/>
        <w:kinsoku/>
        <w:overflowPunct/>
        <w:topLinePunct w:val="0"/>
        <w:bidi w:val="0"/>
        <w:adjustRightInd/>
        <w:snapToGrid/>
        <w:spacing w:line="576" w:lineRule="exact"/>
        <w:textAlignment w:val="auto"/>
      </w:pPr>
      <w:r>
        <w:drawing>
          <wp:anchor distT="0" distB="0" distL="0" distR="0" simplePos="0" relativeHeight="251659264" behindDoc="0" locked="0" layoutInCell="1" allowOverlap="1">
            <wp:simplePos x="0" y="0"/>
            <wp:positionH relativeFrom="column">
              <wp:posOffset>95250</wp:posOffset>
            </wp:positionH>
            <wp:positionV relativeFrom="paragraph">
              <wp:posOffset>144145</wp:posOffset>
            </wp:positionV>
            <wp:extent cx="5247640" cy="7409815"/>
            <wp:effectExtent l="0" t="0" r="10160" b="635"/>
            <wp:wrapSquare wrapText="bothSides"/>
            <wp:docPr id="2" name="图片 2"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png"/>
                    <pic:cNvPicPr>
                      <a:picLocks noChangeAspect="1"/>
                    </pic:cNvPicPr>
                  </pic:nvPicPr>
                  <pic:blipFill>
                    <a:blip r:embed="rId5"/>
                    <a:stretch>
                      <a:fillRect/>
                    </a:stretch>
                  </pic:blipFill>
                  <pic:spPr>
                    <a:xfrm>
                      <a:off x="0" y="0"/>
                      <a:ext cx="5247640" cy="7409815"/>
                    </a:xfrm>
                    <a:prstGeom prst="rect">
                      <a:avLst/>
                    </a:prstGeom>
                    <a:noFill/>
                    <a:ln>
                      <a:noFill/>
                    </a:ln>
                  </pic:spPr>
                </pic:pic>
              </a:graphicData>
            </a:graphic>
          </wp:anchor>
        </w:drawing>
      </w:r>
    </w:p>
    <w:p w14:paraId="65C01B19">
      <w:pPr>
        <w:pStyle w:val="4"/>
        <w:keepNext w:val="0"/>
        <w:keepLines w:val="0"/>
        <w:pageBreakBefore w:val="0"/>
        <w:widowControl w:val="0"/>
        <w:kinsoku/>
        <w:overflowPunct/>
        <w:topLinePunct w:val="0"/>
        <w:bidi w:val="0"/>
        <w:adjustRightInd/>
        <w:snapToGrid/>
        <w:spacing w:line="576" w:lineRule="exact"/>
        <w:textAlignment w:val="auto"/>
        <w:rPr>
          <w:rFonts w:hint="eastAsia" w:ascii="仿宋_GB2312" w:eastAsia="仿宋_GB2312" w:cs="仿宋_GB2312"/>
          <w:sz w:val="32"/>
          <w:szCs w:val="32"/>
          <w:lang w:bidi="ar-SA"/>
        </w:rPr>
      </w:pPr>
    </w:p>
    <w:p w14:paraId="4AFFD0EB">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embedRegular r:id="rId1" w:fontKey="{E85E7E00-0533-4328-9C3F-CFDEA08D45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771C283-B11B-457E-8F61-7E5657C81151}"/>
  </w:font>
  <w:font w:name="方正小标宋简体">
    <w:panose1 w:val="02000000000000000000"/>
    <w:charset w:val="86"/>
    <w:family w:val="script"/>
    <w:pitch w:val="default"/>
    <w:sig w:usb0="00000001" w:usb1="08000000" w:usb2="00000000" w:usb3="00000000" w:csb0="00040000" w:csb1="00000000"/>
    <w:embedRegular r:id="rId3" w:fontKey="{423BE8FA-CA03-4C29-9CC7-5D3CF11A169A}"/>
  </w:font>
  <w:font w:name="仿宋_GB2312">
    <w:altName w:val="仿宋"/>
    <w:panose1 w:val="02010609030101010101"/>
    <w:charset w:val="86"/>
    <w:family w:val="modern"/>
    <w:pitch w:val="default"/>
    <w:sig w:usb0="00000000" w:usb1="00000000" w:usb2="00000000" w:usb3="00000000" w:csb0="00040000" w:csb1="00000000"/>
    <w:embedRegular r:id="rId4" w:fontKey="{82035188-0F15-461A-86DD-E5AAD31F1D98}"/>
  </w:font>
  <w:font w:name="楷体_GB2312">
    <w:altName w:val="楷体"/>
    <w:panose1 w:val="02010609030101010101"/>
    <w:charset w:val="86"/>
    <w:family w:val="modern"/>
    <w:pitch w:val="default"/>
    <w:sig w:usb0="00000000" w:usb1="00000000" w:usb2="00000000" w:usb3="00000000" w:csb0="00040000" w:csb1="00000000"/>
    <w:embedRegular r:id="rId5" w:fontKey="{BDE83D58-5C26-4BBC-B60F-4D7BD421D5CA}"/>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13917"/>
    <w:rsid w:val="02922C89"/>
    <w:rsid w:val="06905732"/>
    <w:rsid w:val="098470A4"/>
    <w:rsid w:val="1C80194D"/>
    <w:rsid w:val="20E64474"/>
    <w:rsid w:val="32213917"/>
    <w:rsid w:val="42CD0EA8"/>
    <w:rsid w:val="49C03205"/>
    <w:rsid w:val="53DA1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qFormat/>
    <w:uiPriority w:val="0"/>
    <w:pPr>
      <w:spacing w:after="120"/>
      <w:ind w:left="200" w:leftChars="200"/>
    </w:pPr>
  </w:style>
  <w:style w:type="paragraph" w:styleId="4">
    <w:name w:val="Salutation"/>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2024-11-27T01:14:00Z</dcterms:created>
  <dc:creator>stacey</dc:creator>
  <cp:lastModifiedBy>stacey</cp:lastModifiedBy>
  <dcterms:modified xsi:type="dcterms:W3CDTF">2024-11-27T01:17:27Z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2938E699658C4BA2B720C90615AC39B5_11</vt:lpwstr>
  </property>
</Properties>
</file>