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76" w:lineRule="exact"/>
        <w:rPr>
          <w:rFonts w:hint="eastAsia" w:ascii="黑体" w:hAnsi="黑体" w:eastAsia="黑体"/>
          <w:sz w:val="32"/>
          <w:szCs w:val="32"/>
          <w:lang w:bidi="ar"/>
        </w:rPr>
      </w:pPr>
      <w:r>
        <w:rPr>
          <w:rFonts w:hint="eastAsia" w:ascii="黑体" w:hAnsi="黑体" w:eastAsia="黑体"/>
          <w:sz w:val="32"/>
          <w:szCs w:val="32"/>
          <w:lang w:bidi="ar"/>
        </w:rPr>
        <w:t>附件</w:t>
      </w:r>
    </w:p>
    <w:p>
      <w:pPr>
        <w:pStyle w:val="8"/>
        <w:widowControl w:val="0"/>
        <w:snapToGrid w:val="0"/>
        <w:spacing w:line="576" w:lineRule="exact"/>
        <w:jc w:val="center"/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  <w:t>苍溪县2019年脱贫攻坚村级公服中心项目（第二批）调整后建设</w:t>
      </w:r>
    </w:p>
    <w:p>
      <w:pPr>
        <w:pStyle w:val="8"/>
        <w:widowControl w:val="0"/>
        <w:snapToGrid w:val="0"/>
        <w:spacing w:line="576" w:lineRule="exact"/>
        <w:jc w:val="center"/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kern w:val="2"/>
          <w:sz w:val="44"/>
          <w:szCs w:val="44"/>
        </w:rPr>
        <w:t>执行方案和资金计划表</w:t>
      </w:r>
    </w:p>
    <w:p>
      <w:pPr>
        <w:spacing w:line="480" w:lineRule="exact"/>
        <w:jc w:val="center"/>
        <w:rPr>
          <w:rFonts w:hint="eastAsia" w:ascii="黑体" w:hAnsi="黑体" w:eastAsia="黑体" w:cs="宋体"/>
          <w:color w:val="000000"/>
          <w:kern w:val="0"/>
          <w:sz w:val="24"/>
        </w:rPr>
      </w:pPr>
      <w:bookmarkStart w:id="0" w:name="_GoBack"/>
      <w:bookmarkEnd w:id="0"/>
    </w:p>
    <w:p>
      <w:pPr>
        <w:spacing w:line="480" w:lineRule="exact"/>
        <w:jc w:val="center"/>
        <w:rPr>
          <w:rFonts w:hint="eastAsia" w:ascii="黑体" w:hAnsi="黑体" w:eastAsia="黑体" w:cs="宋体"/>
          <w:color w:val="000000"/>
          <w:kern w:val="0"/>
          <w:sz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</w:rPr>
        <w:t>编制单位：县脱贫攻坚领导小组办公室 、县财政评审中心                                                单位：万元</w:t>
      </w:r>
    </w:p>
    <w:tbl>
      <w:tblPr>
        <w:tblStyle w:val="5"/>
        <w:tblW w:w="13696" w:type="dxa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915"/>
        <w:gridCol w:w="1440"/>
        <w:gridCol w:w="3765"/>
        <w:gridCol w:w="1008"/>
        <w:gridCol w:w="3312"/>
        <w:gridCol w:w="1038"/>
        <w:gridCol w:w="1092"/>
        <w:gridCol w:w="112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9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乡镇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村</w:t>
            </w:r>
          </w:p>
        </w:tc>
        <w:tc>
          <w:tcPr>
            <w:tcW w:w="477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原财政评审项目及投资</w:t>
            </w:r>
          </w:p>
        </w:tc>
        <w:tc>
          <w:tcPr>
            <w:tcW w:w="331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现场评审核实变更及增加内容</w:t>
            </w:r>
          </w:p>
        </w:tc>
        <w:tc>
          <w:tcPr>
            <w:tcW w:w="103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评审增加投资金额</w:t>
            </w:r>
          </w:p>
        </w:tc>
        <w:tc>
          <w:tcPr>
            <w:tcW w:w="1092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变更后</w:t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br w:type="textWrapping"/>
            </w:r>
            <w:r>
              <w:rPr>
                <w:rFonts w:hint="eastAsia" w:ascii="黑体" w:hAnsi="宋体" w:eastAsia="黑体" w:cs="宋体"/>
                <w:kern w:val="0"/>
                <w:szCs w:val="21"/>
              </w:rPr>
              <w:t>项目投资</w:t>
            </w:r>
          </w:p>
        </w:tc>
        <w:tc>
          <w:tcPr>
            <w:tcW w:w="112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91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项目内容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投资</w:t>
            </w:r>
          </w:p>
        </w:tc>
        <w:tc>
          <w:tcPr>
            <w:tcW w:w="331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3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92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2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40" w:hRule="atLeast"/>
        </w:trPr>
        <w:tc>
          <w:tcPr>
            <w:tcW w:w="9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桥溪乡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柏垭村</w:t>
            </w:r>
          </w:p>
        </w:tc>
        <w:tc>
          <w:tcPr>
            <w:tcW w:w="376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新建公共服务中心（含文化室）240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，公共服务中心基础处理240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，挖一般土方(场平)500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，广场坝子混凝土地坪200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，浆砌块石堡坎120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，挖一般土方160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设计为条型基础，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51.7043</w:t>
            </w:r>
          </w:p>
        </w:tc>
        <w:tc>
          <w:tcPr>
            <w:tcW w:w="3312" w:type="dxa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条形基础变更为桩基础，经测量开挖的24个桩孔深度共计144.1米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14.04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65.7443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41" w:hRule="atLeast"/>
        </w:trPr>
        <w:tc>
          <w:tcPr>
            <w:tcW w:w="9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石马镇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红凤村</w:t>
            </w:r>
          </w:p>
        </w:tc>
        <w:tc>
          <w:tcPr>
            <w:tcW w:w="376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未规划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31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新建砖混房屋200㎡、坝子硬化350㎡、不锈钢栏杆20m、车行道18㎡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41.11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41.11</w:t>
            </w:r>
          </w:p>
        </w:tc>
        <w:tc>
          <w:tcPr>
            <w:tcW w:w="1126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77" w:hRule="atLeast"/>
        </w:trPr>
        <w:tc>
          <w:tcPr>
            <w:tcW w:w="9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合计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65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31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begin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instrText xml:space="preserve">=SUM(ABOVE)</w:instrTex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instrText xml:space="preserve"> </w:instrTex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separate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55.15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end"/>
            </w:r>
          </w:p>
        </w:tc>
        <w:tc>
          <w:tcPr>
            <w:tcW w:w="109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begin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instrText xml:space="preserve"> </w:instrTex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instrText xml:space="preserve">=SUM(ABOVE)</w:instrTex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instrText xml:space="preserve"> </w:instrTex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separate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end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begin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instrText xml:space="preserve"> =SUM(ABOVE) </w:instrTex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separate"/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106.8543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fldChar w:fldCharType="end"/>
            </w:r>
          </w:p>
        </w:tc>
        <w:tc>
          <w:tcPr>
            <w:tcW w:w="1126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/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22980"/>
    <w:rsid w:val="1DD22980"/>
    <w:rsid w:val="7C06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p0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2019-11-11T01:35:00Z</dcterms:created>
  <dc:creator>Administrator</dc:creator>
  <cp:lastModifiedBy>Administrator</cp:lastModifiedBy>
  <dcterms:modified xsi:type="dcterms:W3CDTF">2019-11-11T01:37:06Z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