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9F5F5E">
      <w:pPr>
        <w:keepNext w:val="0"/>
        <w:keepLines w:val="0"/>
        <w:pageBreakBefore w:val="0"/>
        <w:widowControl w:val="0"/>
        <w:numPr>
          <w:ilvl w:val="0"/>
          <w:numId w:val="0"/>
        </w:numPr>
        <w:kinsoku/>
        <w:wordWrap/>
        <w:overflowPunct/>
        <w:topLinePunct w:val="0"/>
        <w:autoSpaceDE/>
        <w:autoSpaceDN/>
        <w:bidi w:val="0"/>
        <w:adjustRightInd/>
        <w:snapToGrid/>
        <w:spacing w:line="460" w:lineRule="exact"/>
        <w:jc w:val="left"/>
        <w:textAlignment w:val="auto"/>
        <w:rPr>
          <w:rFonts w:hint="eastAsia" w:ascii="方正小标宋简体" w:hAnsi="方正小标宋简体" w:eastAsia="方正小标宋简体" w:cs="方正小标宋简体"/>
          <w:b w:val="0"/>
          <w:bCs w:val="0"/>
          <w:color w:val="auto"/>
          <w:sz w:val="36"/>
          <w:szCs w:val="36"/>
          <w:lang w:val="en-US" w:eastAsia="zh-CN"/>
        </w:rPr>
      </w:pPr>
      <w:r>
        <w:rPr>
          <w:rFonts w:hint="eastAsia" w:ascii="方正小标宋简体" w:hAnsi="方正小标宋简体" w:eastAsia="方正小标宋简体" w:cs="方正小标宋简体"/>
          <w:b w:val="0"/>
          <w:bCs w:val="0"/>
          <w:color w:val="auto"/>
          <w:sz w:val="32"/>
          <w:szCs w:val="32"/>
          <w:lang w:val="en-US" w:eastAsia="zh-CN"/>
        </w:rPr>
        <w:t>附件1</w:t>
      </w:r>
      <w:r>
        <w:rPr>
          <w:rFonts w:hint="eastAsia" w:ascii="方正小标宋简体" w:hAnsi="方正小标宋简体" w:eastAsia="方正小标宋简体" w:cs="方正小标宋简体"/>
          <w:b w:val="0"/>
          <w:bCs w:val="0"/>
          <w:color w:val="auto"/>
          <w:sz w:val="36"/>
          <w:szCs w:val="36"/>
          <w:lang w:val="en-US" w:eastAsia="zh-CN"/>
        </w:rPr>
        <w:t>：</w:t>
      </w:r>
    </w:p>
    <w:p w14:paraId="3DB176C2">
      <w:pPr>
        <w:keepNext w:val="0"/>
        <w:keepLines w:val="0"/>
        <w:pageBreakBefore w:val="0"/>
        <w:widowControl w:val="0"/>
        <w:numPr>
          <w:ilvl w:val="0"/>
          <w:numId w:val="0"/>
        </w:numPr>
        <w:kinsoku/>
        <w:wordWrap/>
        <w:overflowPunct/>
        <w:topLinePunct w:val="0"/>
        <w:autoSpaceDE/>
        <w:autoSpaceDN/>
        <w:bidi w:val="0"/>
        <w:adjustRightInd/>
        <w:snapToGrid/>
        <w:spacing w:line="460" w:lineRule="exact"/>
        <w:jc w:val="center"/>
        <w:textAlignment w:val="auto"/>
        <w:rPr>
          <w:rFonts w:hint="eastAsia" w:ascii="方正小标宋简体" w:hAnsi="方正小标宋简体" w:eastAsia="方正小标宋简体" w:cs="方正小标宋简体"/>
          <w:b w:val="0"/>
          <w:bCs w:val="0"/>
          <w:color w:val="auto"/>
          <w:w w:val="90"/>
          <w:sz w:val="36"/>
          <w:szCs w:val="36"/>
          <w:lang w:eastAsia="zh-CN"/>
        </w:rPr>
      </w:pPr>
      <w:bookmarkStart w:id="0" w:name="_GoBack"/>
      <w:r>
        <w:rPr>
          <w:rFonts w:hint="eastAsia" w:ascii="方正小标宋简体" w:hAnsi="方正小标宋简体" w:eastAsia="方正小标宋简体" w:cs="方正小标宋简体"/>
          <w:b w:val="0"/>
          <w:bCs w:val="0"/>
          <w:color w:val="auto"/>
          <w:w w:val="90"/>
          <w:sz w:val="36"/>
          <w:szCs w:val="36"/>
          <w:lang w:eastAsia="zh-CN"/>
        </w:rPr>
        <w:t>苍溪县云峰镇石家坝社区2026年特色旅居村以工代赈项目</w:t>
      </w:r>
    </w:p>
    <w:p w14:paraId="02561832">
      <w:pPr>
        <w:keepNext w:val="0"/>
        <w:keepLines w:val="0"/>
        <w:pageBreakBefore w:val="0"/>
        <w:widowControl w:val="0"/>
        <w:numPr>
          <w:ilvl w:val="0"/>
          <w:numId w:val="0"/>
        </w:numPr>
        <w:kinsoku/>
        <w:wordWrap/>
        <w:overflowPunct/>
        <w:topLinePunct w:val="0"/>
        <w:autoSpaceDE/>
        <w:autoSpaceDN/>
        <w:bidi w:val="0"/>
        <w:adjustRightInd/>
        <w:snapToGrid/>
        <w:spacing w:line="460" w:lineRule="exact"/>
        <w:jc w:val="center"/>
        <w:textAlignment w:val="auto"/>
        <w:rPr>
          <w:rFonts w:hint="eastAsia" w:ascii="方正小标宋简体" w:hAnsi="方正小标宋简体" w:eastAsia="方正小标宋简体" w:cs="方正小标宋简体"/>
          <w:b w:val="0"/>
          <w:bCs w:val="0"/>
          <w:color w:val="auto"/>
          <w:w w:val="90"/>
          <w:sz w:val="36"/>
          <w:szCs w:val="36"/>
          <w:lang w:eastAsia="zh-CN"/>
        </w:rPr>
      </w:pPr>
      <w:r>
        <w:rPr>
          <w:rFonts w:hint="eastAsia" w:ascii="方正小标宋简体" w:hAnsi="方正小标宋简体" w:eastAsia="方正小标宋简体" w:cs="方正小标宋简体"/>
          <w:b w:val="0"/>
          <w:bCs w:val="0"/>
          <w:color w:val="auto"/>
          <w:w w:val="90"/>
          <w:sz w:val="36"/>
          <w:szCs w:val="36"/>
          <w:lang w:eastAsia="zh-CN"/>
        </w:rPr>
        <w:t>主要材料报价表</w:t>
      </w:r>
      <w:bookmarkEnd w:id="0"/>
    </w:p>
    <w:tbl>
      <w:tblPr>
        <w:tblStyle w:val="3"/>
        <w:tblW w:w="951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291"/>
        <w:gridCol w:w="1198"/>
        <w:gridCol w:w="903"/>
        <w:gridCol w:w="885"/>
        <w:gridCol w:w="554"/>
        <w:gridCol w:w="515"/>
        <w:gridCol w:w="1016"/>
        <w:gridCol w:w="742"/>
        <w:gridCol w:w="2415"/>
      </w:tblGrid>
      <w:tr w14:paraId="6D3B23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1" w:hRule="atLeast"/>
          <w:jc w:val="center"/>
        </w:trPr>
        <w:tc>
          <w:tcPr>
            <w:tcW w:w="1291" w:type="dxa"/>
            <w:tcBorders>
              <w:top w:val="single" w:color="000000" w:sz="12" w:space="0"/>
              <w:left w:val="single" w:color="000000" w:sz="12" w:space="0"/>
              <w:bottom w:val="single" w:color="000000" w:sz="8" w:space="0"/>
              <w:right w:val="single" w:color="000000" w:sz="8" w:space="0"/>
            </w:tcBorders>
            <w:shd w:val="clear" w:color="auto" w:fill="auto"/>
            <w:vAlign w:val="center"/>
          </w:tcPr>
          <w:p w14:paraId="205274A7">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项目名称</w:t>
            </w:r>
          </w:p>
        </w:tc>
        <w:tc>
          <w:tcPr>
            <w:tcW w:w="8228" w:type="dxa"/>
            <w:gridSpan w:val="8"/>
            <w:tcBorders>
              <w:top w:val="single" w:color="000000" w:sz="12" w:space="0"/>
              <w:left w:val="single" w:color="000000" w:sz="8" w:space="0"/>
              <w:bottom w:val="single" w:color="000000" w:sz="8" w:space="0"/>
              <w:right w:val="single" w:color="000000" w:sz="12" w:space="0"/>
            </w:tcBorders>
            <w:shd w:val="clear" w:color="auto" w:fill="auto"/>
            <w:vAlign w:val="center"/>
          </w:tcPr>
          <w:p w14:paraId="1DAA6E36">
            <w:pPr>
              <w:keepNext w:val="0"/>
              <w:keepLines w:val="0"/>
              <w:widowControl/>
              <w:suppressLineNumbers w:val="0"/>
              <w:jc w:val="center"/>
              <w:textAlignment w:val="center"/>
              <w:rPr>
                <w:rFonts w:hint="eastAsia" w:ascii="仿宋" w:hAnsi="仿宋" w:eastAsia="仿宋" w:cs="仿宋"/>
                <w:i w:val="0"/>
                <w:iCs w:val="0"/>
                <w:color w:val="auto"/>
                <w:sz w:val="21"/>
                <w:szCs w:val="21"/>
                <w:u w:val="none"/>
                <w:lang w:val="en-US"/>
              </w:rPr>
            </w:pPr>
            <w:r>
              <w:rPr>
                <w:rFonts w:hint="eastAsia" w:ascii="仿宋" w:hAnsi="仿宋" w:eastAsia="仿宋" w:cs="仿宋"/>
                <w:i w:val="0"/>
                <w:iCs w:val="0"/>
                <w:color w:val="auto"/>
                <w:kern w:val="0"/>
                <w:sz w:val="21"/>
                <w:szCs w:val="21"/>
                <w:u w:val="none"/>
                <w:lang w:val="en-US" w:eastAsia="zh-CN" w:bidi="ar"/>
              </w:rPr>
              <w:t>苍溪县云峰镇石家坝社区2026年特色旅居村以工代赈项目</w:t>
            </w:r>
          </w:p>
        </w:tc>
      </w:tr>
      <w:tr w14:paraId="74EF6F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6" w:hRule="atLeast"/>
          <w:jc w:val="center"/>
        </w:trPr>
        <w:tc>
          <w:tcPr>
            <w:tcW w:w="1291" w:type="dxa"/>
            <w:tcBorders>
              <w:top w:val="single" w:color="000000" w:sz="8" w:space="0"/>
              <w:left w:val="single" w:color="000000" w:sz="12" w:space="0"/>
              <w:bottom w:val="single" w:color="000000" w:sz="8" w:space="0"/>
              <w:right w:val="single" w:color="000000" w:sz="8" w:space="0"/>
            </w:tcBorders>
            <w:shd w:val="clear" w:color="auto" w:fill="auto"/>
            <w:vAlign w:val="center"/>
          </w:tcPr>
          <w:p w14:paraId="058D9EE3">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报价时间</w:t>
            </w:r>
          </w:p>
        </w:tc>
        <w:tc>
          <w:tcPr>
            <w:tcW w:w="2986" w:type="dxa"/>
            <w:gridSpan w:val="3"/>
            <w:tcBorders>
              <w:top w:val="single" w:color="000000" w:sz="8" w:space="0"/>
              <w:left w:val="single" w:color="000000" w:sz="8" w:space="0"/>
              <w:bottom w:val="single" w:color="000000" w:sz="8" w:space="0"/>
              <w:right w:val="single" w:color="000000" w:sz="8" w:space="0"/>
            </w:tcBorders>
            <w:shd w:val="clear" w:color="auto" w:fill="auto"/>
            <w:vAlign w:val="center"/>
          </w:tcPr>
          <w:p w14:paraId="23AD8C8D">
            <w:pPr>
              <w:jc w:val="center"/>
              <w:rPr>
                <w:rFonts w:hint="eastAsia" w:ascii="仿宋" w:hAnsi="仿宋" w:eastAsia="仿宋" w:cs="仿宋"/>
                <w:i w:val="0"/>
                <w:iCs w:val="0"/>
                <w:color w:val="auto"/>
                <w:sz w:val="21"/>
                <w:szCs w:val="21"/>
                <w:u w:val="none"/>
              </w:rPr>
            </w:pPr>
          </w:p>
        </w:tc>
        <w:tc>
          <w:tcPr>
            <w:tcW w:w="1069" w:type="dxa"/>
            <w:gridSpan w:val="2"/>
            <w:tcBorders>
              <w:top w:val="single" w:color="000000" w:sz="8" w:space="0"/>
              <w:left w:val="single" w:color="000000" w:sz="8" w:space="0"/>
              <w:bottom w:val="single" w:color="000000" w:sz="8" w:space="0"/>
              <w:right w:val="single" w:color="000000" w:sz="8" w:space="0"/>
            </w:tcBorders>
            <w:shd w:val="clear" w:color="auto" w:fill="auto"/>
            <w:vAlign w:val="center"/>
          </w:tcPr>
          <w:p w14:paraId="395599C1">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报价单位</w:t>
            </w:r>
          </w:p>
        </w:tc>
        <w:tc>
          <w:tcPr>
            <w:tcW w:w="4173" w:type="dxa"/>
            <w:gridSpan w:val="3"/>
            <w:tcBorders>
              <w:top w:val="single" w:color="000000" w:sz="8" w:space="0"/>
              <w:left w:val="single" w:color="000000" w:sz="8" w:space="0"/>
              <w:bottom w:val="single" w:color="000000" w:sz="8" w:space="0"/>
              <w:right w:val="single" w:color="000000" w:sz="12" w:space="0"/>
            </w:tcBorders>
            <w:shd w:val="clear" w:color="auto" w:fill="auto"/>
            <w:vAlign w:val="center"/>
          </w:tcPr>
          <w:p w14:paraId="037842A3">
            <w:pPr>
              <w:jc w:val="center"/>
              <w:rPr>
                <w:rFonts w:hint="eastAsia" w:ascii="仿宋" w:hAnsi="仿宋" w:eastAsia="仿宋" w:cs="仿宋"/>
                <w:i w:val="0"/>
                <w:iCs w:val="0"/>
                <w:color w:val="auto"/>
                <w:sz w:val="21"/>
                <w:szCs w:val="21"/>
                <w:u w:val="none"/>
              </w:rPr>
            </w:pPr>
          </w:p>
        </w:tc>
      </w:tr>
      <w:tr w14:paraId="25F23C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4" w:hRule="atLeast"/>
          <w:jc w:val="center"/>
        </w:trPr>
        <w:tc>
          <w:tcPr>
            <w:tcW w:w="1291" w:type="dxa"/>
            <w:tcBorders>
              <w:top w:val="single" w:color="000000" w:sz="8" w:space="0"/>
              <w:left w:val="single" w:color="000000" w:sz="12" w:space="0"/>
              <w:bottom w:val="single" w:color="000000" w:sz="8" w:space="0"/>
              <w:right w:val="single" w:color="000000" w:sz="8" w:space="0"/>
            </w:tcBorders>
            <w:shd w:val="clear" w:color="auto" w:fill="auto"/>
            <w:vAlign w:val="center"/>
          </w:tcPr>
          <w:p w14:paraId="38C96925">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联 系 人</w:t>
            </w:r>
          </w:p>
        </w:tc>
        <w:tc>
          <w:tcPr>
            <w:tcW w:w="2986" w:type="dxa"/>
            <w:gridSpan w:val="3"/>
            <w:tcBorders>
              <w:top w:val="single" w:color="000000" w:sz="8" w:space="0"/>
              <w:left w:val="single" w:color="000000" w:sz="8" w:space="0"/>
              <w:bottom w:val="single" w:color="000000" w:sz="8" w:space="0"/>
              <w:right w:val="single" w:color="000000" w:sz="8" w:space="0"/>
            </w:tcBorders>
            <w:shd w:val="clear" w:color="auto" w:fill="auto"/>
            <w:vAlign w:val="center"/>
          </w:tcPr>
          <w:p w14:paraId="6F8F1D0B">
            <w:pPr>
              <w:jc w:val="center"/>
              <w:rPr>
                <w:rFonts w:hint="eastAsia" w:ascii="仿宋" w:hAnsi="仿宋" w:eastAsia="仿宋" w:cs="仿宋"/>
                <w:i w:val="0"/>
                <w:iCs w:val="0"/>
                <w:color w:val="auto"/>
                <w:sz w:val="21"/>
                <w:szCs w:val="21"/>
                <w:u w:val="none"/>
                <w:lang w:val="en-US" w:eastAsia="zh-CN"/>
              </w:rPr>
            </w:pPr>
          </w:p>
        </w:tc>
        <w:tc>
          <w:tcPr>
            <w:tcW w:w="1069" w:type="dxa"/>
            <w:gridSpan w:val="2"/>
            <w:tcBorders>
              <w:top w:val="single" w:color="000000" w:sz="8" w:space="0"/>
              <w:left w:val="single" w:color="000000" w:sz="8" w:space="0"/>
              <w:bottom w:val="single" w:color="000000" w:sz="8" w:space="0"/>
              <w:right w:val="single" w:color="000000" w:sz="8" w:space="0"/>
            </w:tcBorders>
            <w:shd w:val="clear" w:color="auto" w:fill="auto"/>
            <w:vAlign w:val="center"/>
          </w:tcPr>
          <w:p w14:paraId="350357C5">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联系电话</w:t>
            </w:r>
          </w:p>
        </w:tc>
        <w:tc>
          <w:tcPr>
            <w:tcW w:w="4173" w:type="dxa"/>
            <w:gridSpan w:val="3"/>
            <w:tcBorders>
              <w:top w:val="single" w:color="000000" w:sz="8" w:space="0"/>
              <w:left w:val="single" w:color="000000" w:sz="8" w:space="0"/>
              <w:bottom w:val="single" w:color="000000" w:sz="8" w:space="0"/>
              <w:right w:val="single" w:color="000000" w:sz="12" w:space="0"/>
            </w:tcBorders>
            <w:shd w:val="clear" w:color="auto" w:fill="auto"/>
            <w:vAlign w:val="center"/>
          </w:tcPr>
          <w:p w14:paraId="06CFF4F0">
            <w:pPr>
              <w:jc w:val="center"/>
              <w:rPr>
                <w:rFonts w:hint="eastAsia" w:ascii="仿宋" w:hAnsi="仿宋" w:eastAsia="仿宋" w:cs="仿宋"/>
                <w:i w:val="0"/>
                <w:iCs w:val="0"/>
                <w:color w:val="auto"/>
                <w:sz w:val="21"/>
                <w:szCs w:val="21"/>
                <w:u w:val="none"/>
              </w:rPr>
            </w:pPr>
          </w:p>
        </w:tc>
      </w:tr>
      <w:tr w14:paraId="00DF27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5" w:hRule="atLeast"/>
          <w:jc w:val="center"/>
        </w:trPr>
        <w:tc>
          <w:tcPr>
            <w:tcW w:w="9519" w:type="dxa"/>
            <w:gridSpan w:val="9"/>
            <w:tcBorders>
              <w:top w:val="single" w:color="000000" w:sz="8" w:space="0"/>
              <w:left w:val="single" w:color="000000" w:sz="12" w:space="0"/>
              <w:bottom w:val="single" w:color="000000" w:sz="8" w:space="0"/>
              <w:right w:val="single" w:color="000000" w:sz="12" w:space="0"/>
            </w:tcBorders>
            <w:shd w:val="clear" w:color="auto" w:fill="auto"/>
            <w:vAlign w:val="center"/>
          </w:tcPr>
          <w:p w14:paraId="20F7FE78">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采购类别</w:t>
            </w:r>
          </w:p>
        </w:tc>
      </w:tr>
      <w:tr w14:paraId="1ACB52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4" w:hRule="atLeast"/>
          <w:jc w:val="center"/>
        </w:trPr>
        <w:tc>
          <w:tcPr>
            <w:tcW w:w="1291" w:type="dxa"/>
            <w:vMerge w:val="restart"/>
            <w:tcBorders>
              <w:top w:val="single" w:color="000000" w:sz="8" w:space="0"/>
              <w:left w:val="single" w:color="000000" w:sz="12" w:space="0"/>
              <w:bottom w:val="single" w:color="000000" w:sz="8" w:space="0"/>
              <w:right w:val="single" w:color="000000" w:sz="8" w:space="0"/>
            </w:tcBorders>
            <w:shd w:val="clear" w:color="auto" w:fill="auto"/>
            <w:vAlign w:val="center"/>
          </w:tcPr>
          <w:p w14:paraId="6412D60B">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材料名称</w:t>
            </w:r>
          </w:p>
        </w:tc>
        <w:tc>
          <w:tcPr>
            <w:tcW w:w="1198"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2A49FED3">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规格型号</w:t>
            </w:r>
          </w:p>
        </w:tc>
        <w:tc>
          <w:tcPr>
            <w:tcW w:w="903" w:type="dxa"/>
            <w:vMerge w:val="restart"/>
            <w:tcBorders>
              <w:top w:val="single" w:color="000000" w:sz="8" w:space="0"/>
              <w:left w:val="single" w:color="000000" w:sz="8" w:space="0"/>
              <w:right w:val="single" w:color="000000" w:sz="8" w:space="0"/>
            </w:tcBorders>
            <w:shd w:val="clear" w:color="auto" w:fill="auto"/>
            <w:vAlign w:val="center"/>
          </w:tcPr>
          <w:p w14:paraId="0DC57E7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预估</w:t>
            </w:r>
          </w:p>
          <w:p w14:paraId="77E7EE3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数量</w:t>
            </w:r>
          </w:p>
        </w:tc>
        <w:tc>
          <w:tcPr>
            <w:tcW w:w="885"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4B2B8993">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单位</w:t>
            </w:r>
          </w:p>
        </w:tc>
        <w:tc>
          <w:tcPr>
            <w:tcW w:w="2827" w:type="dxa"/>
            <w:gridSpan w:val="4"/>
            <w:tcBorders>
              <w:top w:val="single" w:color="000000" w:sz="8" w:space="0"/>
              <w:left w:val="single" w:color="000000" w:sz="8" w:space="0"/>
              <w:bottom w:val="single" w:color="000000" w:sz="8" w:space="0"/>
              <w:right w:val="single" w:color="000000" w:sz="8" w:space="0"/>
            </w:tcBorders>
            <w:shd w:val="clear" w:color="auto" w:fill="auto"/>
            <w:vAlign w:val="center"/>
          </w:tcPr>
          <w:p w14:paraId="41EF32E8">
            <w:pPr>
              <w:keepNext w:val="0"/>
              <w:keepLines w:val="0"/>
              <w:widowControl/>
              <w:suppressLineNumbers w:val="0"/>
              <w:jc w:val="center"/>
              <w:textAlignment w:val="bottom"/>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报价单价（元）</w:t>
            </w:r>
          </w:p>
        </w:tc>
        <w:tc>
          <w:tcPr>
            <w:tcW w:w="2415" w:type="dxa"/>
            <w:vMerge w:val="restart"/>
            <w:tcBorders>
              <w:top w:val="single" w:color="000000" w:sz="8" w:space="0"/>
              <w:left w:val="single" w:color="000000" w:sz="8" w:space="0"/>
              <w:bottom w:val="single" w:color="000000" w:sz="8" w:space="0"/>
              <w:right w:val="single" w:color="000000" w:sz="12" w:space="0"/>
            </w:tcBorders>
            <w:shd w:val="clear" w:color="auto" w:fill="auto"/>
            <w:vAlign w:val="center"/>
          </w:tcPr>
          <w:p w14:paraId="290F4A8B">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备注</w:t>
            </w:r>
          </w:p>
        </w:tc>
      </w:tr>
      <w:tr w14:paraId="5617E7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2" w:hRule="atLeast"/>
          <w:jc w:val="center"/>
        </w:trPr>
        <w:tc>
          <w:tcPr>
            <w:tcW w:w="1291" w:type="dxa"/>
            <w:vMerge w:val="continue"/>
            <w:tcBorders>
              <w:top w:val="single" w:color="000000" w:sz="8" w:space="0"/>
              <w:left w:val="single" w:color="000000" w:sz="12" w:space="0"/>
              <w:bottom w:val="single" w:color="000000" w:sz="8" w:space="0"/>
              <w:right w:val="single" w:color="000000" w:sz="8" w:space="0"/>
            </w:tcBorders>
            <w:shd w:val="clear" w:color="auto" w:fill="auto"/>
            <w:vAlign w:val="center"/>
          </w:tcPr>
          <w:p w14:paraId="7D104CC1">
            <w:pPr>
              <w:jc w:val="center"/>
              <w:rPr>
                <w:rFonts w:hint="eastAsia" w:ascii="仿宋" w:hAnsi="仿宋" w:eastAsia="仿宋" w:cs="仿宋"/>
                <w:i w:val="0"/>
                <w:iCs w:val="0"/>
                <w:color w:val="auto"/>
                <w:sz w:val="21"/>
                <w:szCs w:val="21"/>
                <w:u w:val="none"/>
              </w:rPr>
            </w:pPr>
          </w:p>
        </w:tc>
        <w:tc>
          <w:tcPr>
            <w:tcW w:w="1198"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E9E686E">
            <w:pPr>
              <w:jc w:val="center"/>
              <w:rPr>
                <w:rFonts w:hint="eastAsia" w:ascii="仿宋" w:hAnsi="仿宋" w:eastAsia="仿宋" w:cs="仿宋"/>
                <w:i w:val="0"/>
                <w:iCs w:val="0"/>
                <w:color w:val="auto"/>
                <w:sz w:val="21"/>
                <w:szCs w:val="21"/>
                <w:u w:val="none"/>
              </w:rPr>
            </w:pPr>
          </w:p>
        </w:tc>
        <w:tc>
          <w:tcPr>
            <w:tcW w:w="903" w:type="dxa"/>
            <w:vMerge w:val="continue"/>
            <w:tcBorders>
              <w:left w:val="single" w:color="000000" w:sz="8" w:space="0"/>
              <w:bottom w:val="single" w:color="000000" w:sz="8" w:space="0"/>
              <w:right w:val="single" w:color="000000" w:sz="8" w:space="0"/>
            </w:tcBorders>
            <w:shd w:val="clear" w:color="auto" w:fill="auto"/>
            <w:vAlign w:val="center"/>
          </w:tcPr>
          <w:p w14:paraId="221236B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i w:val="0"/>
                <w:iCs w:val="0"/>
                <w:color w:val="auto"/>
                <w:sz w:val="21"/>
                <w:szCs w:val="21"/>
                <w:u w:val="none"/>
              </w:rPr>
            </w:pPr>
          </w:p>
        </w:tc>
        <w:tc>
          <w:tcPr>
            <w:tcW w:w="88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0A14838">
            <w:pPr>
              <w:jc w:val="center"/>
              <w:rPr>
                <w:rFonts w:hint="eastAsia" w:ascii="仿宋" w:hAnsi="仿宋" w:eastAsia="仿宋" w:cs="仿宋"/>
                <w:i w:val="0"/>
                <w:iCs w:val="0"/>
                <w:color w:val="auto"/>
                <w:sz w:val="21"/>
                <w:szCs w:val="21"/>
                <w:u w:val="none"/>
              </w:rPr>
            </w:pPr>
          </w:p>
        </w:tc>
        <w:tc>
          <w:tcPr>
            <w:tcW w:w="55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8918B44">
            <w:pPr>
              <w:keepNext w:val="0"/>
              <w:keepLines w:val="0"/>
              <w:widowControl/>
              <w:suppressLineNumbers w:val="0"/>
              <w:jc w:val="center"/>
              <w:textAlignment w:val="bottom"/>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材料费</w:t>
            </w:r>
          </w:p>
        </w:tc>
        <w:tc>
          <w:tcPr>
            <w:tcW w:w="51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20B6F12">
            <w:pPr>
              <w:keepNext w:val="0"/>
              <w:keepLines w:val="0"/>
              <w:widowControl/>
              <w:suppressLineNumbers w:val="0"/>
              <w:jc w:val="center"/>
              <w:textAlignment w:val="bottom"/>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运输费</w:t>
            </w:r>
          </w:p>
        </w:tc>
        <w:tc>
          <w:tcPr>
            <w:tcW w:w="101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F994E19">
            <w:pPr>
              <w:keepNext w:val="0"/>
              <w:keepLines w:val="0"/>
              <w:widowControl/>
              <w:suppressLineNumbers w:val="0"/>
              <w:jc w:val="center"/>
              <w:textAlignment w:val="bottom"/>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运输车辆驾驶员工资</w:t>
            </w:r>
          </w:p>
        </w:tc>
        <w:tc>
          <w:tcPr>
            <w:tcW w:w="742"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FCCF3EC">
            <w:pPr>
              <w:keepNext w:val="0"/>
              <w:keepLines w:val="0"/>
              <w:widowControl/>
              <w:suppressLineNumbers w:val="0"/>
              <w:jc w:val="center"/>
              <w:textAlignment w:val="bottom"/>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小计</w:t>
            </w:r>
          </w:p>
        </w:tc>
        <w:tc>
          <w:tcPr>
            <w:tcW w:w="2415" w:type="dxa"/>
            <w:vMerge w:val="continue"/>
            <w:tcBorders>
              <w:top w:val="single" w:color="000000" w:sz="8" w:space="0"/>
              <w:left w:val="single" w:color="000000" w:sz="8" w:space="0"/>
              <w:bottom w:val="single" w:color="000000" w:sz="8" w:space="0"/>
              <w:right w:val="single" w:color="000000" w:sz="12" w:space="0"/>
            </w:tcBorders>
            <w:shd w:val="clear" w:color="auto" w:fill="auto"/>
            <w:vAlign w:val="center"/>
          </w:tcPr>
          <w:p w14:paraId="753C5D25">
            <w:pPr>
              <w:jc w:val="center"/>
              <w:rPr>
                <w:rFonts w:hint="eastAsia" w:ascii="仿宋" w:hAnsi="仿宋" w:eastAsia="仿宋" w:cs="仿宋"/>
                <w:i w:val="0"/>
                <w:iCs w:val="0"/>
                <w:color w:val="auto"/>
                <w:sz w:val="21"/>
                <w:szCs w:val="21"/>
                <w:u w:val="none"/>
              </w:rPr>
            </w:pPr>
          </w:p>
        </w:tc>
      </w:tr>
      <w:tr w14:paraId="5C25AF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79" w:hRule="atLeast"/>
          <w:jc w:val="center"/>
        </w:trPr>
        <w:tc>
          <w:tcPr>
            <w:tcW w:w="1291" w:type="dxa"/>
            <w:vMerge w:val="restart"/>
            <w:tcBorders>
              <w:top w:val="single" w:color="000000" w:sz="8" w:space="0"/>
              <w:left w:val="single" w:color="000000" w:sz="12" w:space="0"/>
              <w:bottom w:val="single" w:color="000000" w:sz="8" w:space="0"/>
              <w:right w:val="single" w:color="000000" w:sz="8" w:space="0"/>
            </w:tcBorders>
            <w:shd w:val="clear" w:color="auto" w:fill="auto"/>
            <w:vAlign w:val="center"/>
          </w:tcPr>
          <w:p w14:paraId="27321738">
            <w:pPr>
              <w:keepNext w:val="0"/>
              <w:keepLines w:val="0"/>
              <w:pageBreakBefore w:val="0"/>
              <w:widowControl w:val="0"/>
              <w:kinsoku/>
              <w:wordWrap/>
              <w:overflowPunct/>
              <w:topLinePunct w:val="0"/>
              <w:bidi w:val="0"/>
              <w:snapToGrid/>
              <w:spacing w:line="300" w:lineRule="exact"/>
              <w:jc w:val="center"/>
              <w:textAlignment w:val="auto"/>
              <w:rPr>
                <w:rFonts w:hint="eastAsia" w:ascii="仿宋" w:hAnsi="仿宋" w:eastAsia="仿宋" w:cs="仿宋"/>
                <w:i w:val="0"/>
                <w:iCs w:val="0"/>
                <w:color w:val="auto"/>
                <w:sz w:val="18"/>
                <w:szCs w:val="18"/>
                <w:u w:val="none"/>
              </w:rPr>
            </w:pPr>
            <w:r>
              <w:rPr>
                <w:rFonts w:hint="eastAsia" w:ascii="仿宋" w:hAnsi="仿宋" w:eastAsia="仿宋" w:cs="仿宋"/>
                <w:color w:val="auto"/>
                <w:sz w:val="18"/>
                <w:szCs w:val="18"/>
                <w:highlight w:val="none"/>
                <w:vertAlign w:val="baseline"/>
                <w:lang w:val="en-US" w:eastAsia="zh-CN"/>
              </w:rPr>
              <w:t>水泥</w:t>
            </w:r>
          </w:p>
        </w:tc>
        <w:tc>
          <w:tcPr>
            <w:tcW w:w="119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F2C9ED2">
            <w:pPr>
              <w:keepNext w:val="0"/>
              <w:keepLines w:val="0"/>
              <w:pageBreakBefore w:val="0"/>
              <w:widowControl w:val="0"/>
              <w:kinsoku/>
              <w:wordWrap/>
              <w:overflowPunct/>
              <w:topLinePunct w:val="0"/>
              <w:bidi w:val="0"/>
              <w:snapToGrid/>
              <w:spacing w:line="300" w:lineRule="exact"/>
              <w:jc w:val="center"/>
              <w:textAlignment w:val="auto"/>
              <w:rPr>
                <w:rFonts w:hint="eastAsia" w:ascii="仿宋" w:hAnsi="仿宋" w:eastAsia="仿宋" w:cs="仿宋"/>
                <w:color w:val="auto"/>
                <w:kern w:val="2"/>
                <w:sz w:val="18"/>
                <w:szCs w:val="18"/>
                <w:highlight w:val="none"/>
                <w:vertAlign w:val="baseline"/>
                <w:lang w:val="en-US" w:eastAsia="zh-CN" w:bidi="ar-SA"/>
              </w:rPr>
            </w:pPr>
            <w:r>
              <w:rPr>
                <w:rFonts w:hint="eastAsia" w:ascii="仿宋" w:hAnsi="仿宋" w:eastAsia="仿宋" w:cs="仿宋"/>
                <w:color w:val="auto"/>
                <w:kern w:val="2"/>
                <w:sz w:val="18"/>
                <w:szCs w:val="18"/>
                <w:highlight w:val="none"/>
                <w:vertAlign w:val="baseline"/>
                <w:lang w:val="en-US" w:eastAsia="zh-CN" w:bidi="ar-SA"/>
              </w:rPr>
              <w:t>PO42.5R</w:t>
            </w:r>
          </w:p>
        </w:tc>
        <w:tc>
          <w:tcPr>
            <w:tcW w:w="903" w:type="dxa"/>
            <w:tcBorders>
              <w:top w:val="single" w:color="000000" w:sz="8" w:space="0"/>
              <w:left w:val="single" w:color="000000" w:sz="8" w:space="0"/>
              <w:bottom w:val="single" w:color="auto" w:sz="4" w:space="0"/>
              <w:right w:val="single" w:color="000000" w:sz="8" w:space="0"/>
            </w:tcBorders>
            <w:shd w:val="clear" w:color="auto" w:fill="auto"/>
            <w:vAlign w:val="center"/>
          </w:tcPr>
          <w:p w14:paraId="4D811EB6">
            <w:pPr>
              <w:keepNext w:val="0"/>
              <w:keepLines w:val="0"/>
              <w:pageBreakBefore w:val="0"/>
              <w:widowControl w:val="0"/>
              <w:kinsoku/>
              <w:wordWrap/>
              <w:overflowPunct/>
              <w:topLinePunct w:val="0"/>
              <w:bidi w:val="0"/>
              <w:snapToGrid/>
              <w:spacing w:line="300" w:lineRule="exact"/>
              <w:jc w:val="center"/>
              <w:textAlignment w:val="auto"/>
              <w:rPr>
                <w:rFonts w:hint="eastAsia" w:ascii="仿宋" w:hAnsi="仿宋" w:eastAsia="仿宋" w:cs="仿宋"/>
                <w:color w:val="auto"/>
                <w:kern w:val="2"/>
                <w:sz w:val="18"/>
                <w:szCs w:val="18"/>
                <w:highlight w:val="none"/>
                <w:vertAlign w:val="baseline"/>
                <w:lang w:val="en-US" w:eastAsia="zh-CN" w:bidi="ar-SA"/>
              </w:rPr>
            </w:pPr>
            <w:r>
              <w:rPr>
                <w:rFonts w:hint="eastAsia" w:ascii="仿宋" w:hAnsi="仿宋" w:eastAsia="仿宋" w:cs="仿宋"/>
                <w:color w:val="auto"/>
                <w:sz w:val="18"/>
                <w:szCs w:val="18"/>
                <w:highlight w:val="none"/>
                <w:vertAlign w:val="baseline"/>
                <w:lang w:val="en-US" w:eastAsia="zh-CN"/>
              </w:rPr>
              <w:t>2260.86</w:t>
            </w:r>
          </w:p>
        </w:tc>
        <w:tc>
          <w:tcPr>
            <w:tcW w:w="885" w:type="dxa"/>
            <w:tcBorders>
              <w:top w:val="single" w:color="000000" w:sz="8" w:space="0"/>
              <w:left w:val="single" w:color="000000" w:sz="8" w:space="0"/>
              <w:bottom w:val="single" w:color="auto" w:sz="4" w:space="0"/>
              <w:right w:val="single" w:color="000000" w:sz="8" w:space="0"/>
            </w:tcBorders>
            <w:shd w:val="clear" w:color="auto" w:fill="auto"/>
            <w:vAlign w:val="center"/>
          </w:tcPr>
          <w:p w14:paraId="0F1951CD">
            <w:pPr>
              <w:keepNext w:val="0"/>
              <w:keepLines w:val="0"/>
              <w:pageBreakBefore w:val="0"/>
              <w:widowControl w:val="0"/>
              <w:kinsoku/>
              <w:wordWrap/>
              <w:overflowPunct/>
              <w:topLinePunct w:val="0"/>
              <w:bidi w:val="0"/>
              <w:snapToGrid/>
              <w:spacing w:line="300" w:lineRule="exact"/>
              <w:jc w:val="center"/>
              <w:textAlignment w:val="auto"/>
              <w:rPr>
                <w:rFonts w:hint="eastAsia" w:ascii="仿宋" w:hAnsi="仿宋" w:eastAsia="仿宋" w:cs="仿宋"/>
                <w:i w:val="0"/>
                <w:iCs w:val="0"/>
                <w:color w:val="auto"/>
                <w:sz w:val="18"/>
                <w:szCs w:val="18"/>
                <w:u w:val="none"/>
                <w:lang w:val="en-US" w:eastAsia="zh-CN"/>
              </w:rPr>
            </w:pPr>
            <w:r>
              <w:rPr>
                <w:rFonts w:hint="eastAsia" w:ascii="仿宋" w:hAnsi="仿宋" w:eastAsia="仿宋" w:cs="仿宋"/>
                <w:color w:val="auto"/>
                <w:sz w:val="18"/>
                <w:szCs w:val="18"/>
                <w:highlight w:val="none"/>
                <w:vertAlign w:val="baseline"/>
                <w:lang w:val="en-US" w:eastAsia="zh-CN"/>
              </w:rPr>
              <w:t>吨</w:t>
            </w:r>
          </w:p>
        </w:tc>
        <w:tc>
          <w:tcPr>
            <w:tcW w:w="55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772AC5D">
            <w:pPr>
              <w:jc w:val="center"/>
              <w:rPr>
                <w:rFonts w:hint="eastAsia" w:ascii="仿宋" w:hAnsi="仿宋" w:eastAsia="仿宋" w:cs="仿宋"/>
                <w:i w:val="0"/>
                <w:iCs w:val="0"/>
                <w:color w:val="auto"/>
                <w:sz w:val="18"/>
                <w:szCs w:val="18"/>
                <w:u w:val="none"/>
                <w:lang w:val="en-US" w:eastAsia="zh-CN"/>
              </w:rPr>
            </w:pPr>
          </w:p>
        </w:tc>
        <w:tc>
          <w:tcPr>
            <w:tcW w:w="51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2335C36">
            <w:pPr>
              <w:jc w:val="both"/>
              <w:rPr>
                <w:rFonts w:hint="eastAsia" w:ascii="仿宋" w:hAnsi="仿宋" w:eastAsia="仿宋" w:cs="仿宋"/>
                <w:i w:val="0"/>
                <w:iCs w:val="0"/>
                <w:color w:val="auto"/>
                <w:sz w:val="18"/>
                <w:szCs w:val="18"/>
                <w:u w:val="none"/>
                <w:lang w:val="en-US" w:eastAsia="zh-CN"/>
              </w:rPr>
            </w:pPr>
          </w:p>
        </w:tc>
        <w:tc>
          <w:tcPr>
            <w:tcW w:w="1016" w:type="dxa"/>
            <w:tcBorders>
              <w:top w:val="single" w:color="000000" w:sz="8" w:space="0"/>
              <w:left w:val="single" w:color="000000" w:sz="8" w:space="0"/>
              <w:bottom w:val="single" w:color="auto" w:sz="4" w:space="0"/>
              <w:right w:val="single" w:color="000000" w:sz="8" w:space="0"/>
            </w:tcBorders>
            <w:shd w:val="clear" w:color="auto" w:fill="auto"/>
            <w:vAlign w:val="center"/>
          </w:tcPr>
          <w:p w14:paraId="56E6E0CD">
            <w:pPr>
              <w:jc w:val="center"/>
              <w:rPr>
                <w:rFonts w:hint="eastAsia" w:ascii="仿宋" w:hAnsi="仿宋" w:eastAsia="仿宋" w:cs="仿宋"/>
                <w:i w:val="0"/>
                <w:iCs w:val="0"/>
                <w:color w:val="auto"/>
                <w:sz w:val="18"/>
                <w:szCs w:val="18"/>
                <w:u w:val="none"/>
                <w:lang w:val="en-US" w:eastAsia="zh-CN"/>
              </w:rPr>
            </w:pPr>
            <w:r>
              <w:rPr>
                <w:rFonts w:hint="eastAsia" w:ascii="仿宋" w:hAnsi="仿宋" w:eastAsia="仿宋" w:cs="仿宋"/>
                <w:i w:val="0"/>
                <w:iCs w:val="0"/>
                <w:color w:val="auto"/>
                <w:sz w:val="18"/>
                <w:szCs w:val="18"/>
                <w:u w:val="none"/>
                <w:lang w:val="en-US" w:eastAsia="zh-CN"/>
              </w:rPr>
              <w:t>10元/吨</w:t>
            </w:r>
          </w:p>
        </w:tc>
        <w:tc>
          <w:tcPr>
            <w:tcW w:w="742"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D1ED0C9">
            <w:pPr>
              <w:jc w:val="center"/>
              <w:rPr>
                <w:rFonts w:hint="eastAsia" w:ascii="仿宋" w:hAnsi="仿宋" w:eastAsia="仿宋" w:cs="仿宋"/>
                <w:i w:val="0"/>
                <w:iCs w:val="0"/>
                <w:color w:val="auto"/>
                <w:sz w:val="18"/>
                <w:szCs w:val="18"/>
                <w:u w:val="none"/>
              </w:rPr>
            </w:pPr>
          </w:p>
        </w:tc>
        <w:tc>
          <w:tcPr>
            <w:tcW w:w="2415" w:type="dxa"/>
            <w:tcBorders>
              <w:top w:val="single" w:color="000000" w:sz="8" w:space="0"/>
              <w:left w:val="single" w:color="000000" w:sz="8" w:space="0"/>
              <w:bottom w:val="single" w:color="auto" w:sz="4" w:space="0"/>
              <w:right w:val="single" w:color="000000" w:sz="12" w:space="0"/>
            </w:tcBorders>
            <w:shd w:val="clear" w:color="auto" w:fill="auto"/>
            <w:vAlign w:val="center"/>
          </w:tcPr>
          <w:p w14:paraId="4A2B2658">
            <w:pPr>
              <w:jc w:val="left"/>
              <w:rPr>
                <w:rFonts w:hint="eastAsia" w:ascii="仿宋" w:hAnsi="仿宋" w:eastAsia="仿宋" w:cs="仿宋"/>
                <w:b/>
                <w:bCs/>
                <w:i w:val="0"/>
                <w:iCs w:val="0"/>
                <w:color w:val="auto"/>
                <w:sz w:val="18"/>
                <w:szCs w:val="18"/>
                <w:u w:val="none"/>
                <w:lang w:val="en-US" w:eastAsia="zh-CN"/>
              </w:rPr>
            </w:pPr>
            <w:r>
              <w:rPr>
                <w:rFonts w:hint="eastAsia" w:ascii="仿宋" w:hAnsi="仿宋" w:eastAsia="仿宋" w:cs="仿宋"/>
                <w:b/>
                <w:bCs/>
                <w:i w:val="0"/>
                <w:iCs w:val="0"/>
                <w:color w:val="auto"/>
                <w:sz w:val="18"/>
                <w:szCs w:val="18"/>
                <w:u w:val="none"/>
                <w:lang w:val="en-US" w:eastAsia="zh-CN"/>
              </w:rPr>
              <w:t>水泥品牌：</w:t>
            </w:r>
          </w:p>
        </w:tc>
      </w:tr>
      <w:tr w14:paraId="2F03DC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79" w:hRule="atLeast"/>
          <w:jc w:val="center"/>
        </w:trPr>
        <w:tc>
          <w:tcPr>
            <w:tcW w:w="1291" w:type="dxa"/>
            <w:vMerge w:val="continue"/>
            <w:tcBorders>
              <w:left w:val="single" w:color="000000" w:sz="12" w:space="0"/>
              <w:right w:val="single" w:color="000000" w:sz="8" w:space="0"/>
            </w:tcBorders>
            <w:shd w:val="clear" w:color="auto" w:fill="auto"/>
            <w:vAlign w:val="center"/>
          </w:tcPr>
          <w:p w14:paraId="3455D252">
            <w:pPr>
              <w:keepNext w:val="0"/>
              <w:keepLines w:val="0"/>
              <w:pageBreakBefore w:val="0"/>
              <w:widowControl w:val="0"/>
              <w:kinsoku/>
              <w:wordWrap/>
              <w:overflowPunct/>
              <w:topLinePunct w:val="0"/>
              <w:bidi w:val="0"/>
              <w:snapToGrid/>
              <w:spacing w:line="300" w:lineRule="exact"/>
              <w:jc w:val="center"/>
              <w:textAlignment w:val="auto"/>
              <w:rPr>
                <w:rFonts w:hint="eastAsia" w:ascii="仿宋" w:hAnsi="仿宋" w:eastAsia="仿宋" w:cs="仿宋"/>
                <w:color w:val="auto"/>
                <w:sz w:val="18"/>
                <w:szCs w:val="18"/>
                <w:highlight w:val="none"/>
                <w:vertAlign w:val="baseline"/>
                <w:lang w:val="en-US" w:eastAsia="zh-CN"/>
              </w:rPr>
            </w:pPr>
          </w:p>
        </w:tc>
        <w:tc>
          <w:tcPr>
            <w:tcW w:w="119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340FA65">
            <w:pPr>
              <w:keepNext w:val="0"/>
              <w:keepLines w:val="0"/>
              <w:pageBreakBefore w:val="0"/>
              <w:widowControl w:val="0"/>
              <w:kinsoku/>
              <w:wordWrap/>
              <w:overflowPunct/>
              <w:topLinePunct w:val="0"/>
              <w:bidi w:val="0"/>
              <w:snapToGrid/>
              <w:spacing w:line="300" w:lineRule="exact"/>
              <w:jc w:val="center"/>
              <w:textAlignment w:val="auto"/>
              <w:rPr>
                <w:rFonts w:hint="eastAsia" w:ascii="仿宋" w:hAnsi="仿宋" w:eastAsia="仿宋" w:cs="仿宋"/>
                <w:color w:val="auto"/>
                <w:sz w:val="18"/>
                <w:szCs w:val="18"/>
                <w:highlight w:val="none"/>
                <w:vertAlign w:val="baseline"/>
              </w:rPr>
            </w:pPr>
            <w:r>
              <w:rPr>
                <w:rFonts w:hint="eastAsia" w:ascii="仿宋" w:hAnsi="仿宋" w:eastAsia="仿宋" w:cs="仿宋"/>
                <w:color w:val="auto"/>
                <w:sz w:val="18"/>
                <w:szCs w:val="18"/>
                <w:highlight w:val="none"/>
                <w:vertAlign w:val="baseline"/>
              </w:rPr>
              <w:t>PO</w:t>
            </w:r>
            <w:r>
              <w:rPr>
                <w:rFonts w:hint="eastAsia" w:ascii="仿宋" w:hAnsi="仿宋" w:eastAsia="仿宋" w:cs="仿宋"/>
                <w:color w:val="auto"/>
                <w:sz w:val="18"/>
                <w:szCs w:val="18"/>
                <w:highlight w:val="none"/>
                <w:vertAlign w:val="baseline"/>
                <w:lang w:val="en-US" w:eastAsia="zh-CN"/>
              </w:rPr>
              <w:t>3</w:t>
            </w:r>
            <w:r>
              <w:rPr>
                <w:rFonts w:hint="eastAsia" w:ascii="仿宋" w:hAnsi="仿宋" w:eastAsia="仿宋" w:cs="仿宋"/>
                <w:color w:val="auto"/>
                <w:sz w:val="18"/>
                <w:szCs w:val="18"/>
                <w:highlight w:val="none"/>
                <w:vertAlign w:val="baseline"/>
              </w:rPr>
              <w:t>2.5R</w:t>
            </w:r>
          </w:p>
        </w:tc>
        <w:tc>
          <w:tcPr>
            <w:tcW w:w="903" w:type="dxa"/>
            <w:tcBorders>
              <w:top w:val="single" w:color="000000" w:sz="8" w:space="0"/>
              <w:left w:val="single" w:color="000000" w:sz="8" w:space="0"/>
              <w:bottom w:val="single" w:color="auto" w:sz="4" w:space="0"/>
              <w:right w:val="single" w:color="000000" w:sz="8" w:space="0"/>
            </w:tcBorders>
            <w:shd w:val="clear" w:color="auto" w:fill="auto"/>
            <w:vAlign w:val="center"/>
          </w:tcPr>
          <w:p w14:paraId="1F1C58E9">
            <w:pPr>
              <w:keepNext w:val="0"/>
              <w:keepLines w:val="0"/>
              <w:pageBreakBefore w:val="0"/>
              <w:widowControl w:val="0"/>
              <w:kinsoku/>
              <w:wordWrap/>
              <w:overflowPunct/>
              <w:topLinePunct w:val="0"/>
              <w:bidi w:val="0"/>
              <w:snapToGrid/>
              <w:spacing w:line="300" w:lineRule="exact"/>
              <w:jc w:val="center"/>
              <w:textAlignment w:val="auto"/>
              <w:rPr>
                <w:rFonts w:hint="eastAsia" w:ascii="仿宋" w:hAnsi="仿宋" w:eastAsia="仿宋" w:cs="仿宋"/>
                <w:color w:val="auto"/>
                <w:sz w:val="18"/>
                <w:szCs w:val="18"/>
                <w:highlight w:val="none"/>
                <w:vertAlign w:val="baseline"/>
                <w:lang w:val="en-US" w:eastAsia="zh-CN"/>
              </w:rPr>
            </w:pPr>
            <w:r>
              <w:rPr>
                <w:rFonts w:hint="eastAsia" w:ascii="仿宋" w:hAnsi="仿宋" w:eastAsia="仿宋" w:cs="仿宋"/>
                <w:color w:val="auto"/>
                <w:sz w:val="18"/>
                <w:szCs w:val="18"/>
                <w:highlight w:val="none"/>
                <w:vertAlign w:val="baseline"/>
                <w:lang w:val="en-US" w:eastAsia="zh-CN"/>
              </w:rPr>
              <w:t>1380.06</w:t>
            </w:r>
          </w:p>
        </w:tc>
        <w:tc>
          <w:tcPr>
            <w:tcW w:w="885" w:type="dxa"/>
            <w:tcBorders>
              <w:top w:val="single" w:color="000000" w:sz="8" w:space="0"/>
              <w:left w:val="single" w:color="000000" w:sz="8" w:space="0"/>
              <w:bottom w:val="single" w:color="auto" w:sz="4" w:space="0"/>
              <w:right w:val="single" w:color="000000" w:sz="8" w:space="0"/>
            </w:tcBorders>
            <w:shd w:val="clear" w:color="auto" w:fill="auto"/>
            <w:vAlign w:val="center"/>
          </w:tcPr>
          <w:p w14:paraId="23D63CDA">
            <w:pPr>
              <w:keepNext w:val="0"/>
              <w:keepLines w:val="0"/>
              <w:pageBreakBefore w:val="0"/>
              <w:widowControl w:val="0"/>
              <w:kinsoku/>
              <w:wordWrap/>
              <w:overflowPunct/>
              <w:topLinePunct w:val="0"/>
              <w:bidi w:val="0"/>
              <w:snapToGrid/>
              <w:spacing w:line="300" w:lineRule="exact"/>
              <w:jc w:val="center"/>
              <w:textAlignment w:val="auto"/>
              <w:rPr>
                <w:rFonts w:hint="eastAsia" w:ascii="仿宋" w:hAnsi="仿宋" w:eastAsia="仿宋" w:cs="仿宋"/>
                <w:color w:val="auto"/>
                <w:sz w:val="18"/>
                <w:szCs w:val="18"/>
                <w:highlight w:val="none"/>
                <w:vertAlign w:val="baseline"/>
                <w:lang w:val="en-US" w:eastAsia="zh-CN"/>
              </w:rPr>
            </w:pPr>
            <w:r>
              <w:rPr>
                <w:rFonts w:hint="eastAsia" w:ascii="仿宋" w:hAnsi="仿宋" w:eastAsia="仿宋" w:cs="仿宋"/>
                <w:color w:val="auto"/>
                <w:sz w:val="18"/>
                <w:szCs w:val="18"/>
                <w:highlight w:val="none"/>
                <w:vertAlign w:val="baseline"/>
                <w:lang w:val="en-US" w:eastAsia="zh-CN"/>
              </w:rPr>
              <w:t>吨</w:t>
            </w:r>
          </w:p>
        </w:tc>
        <w:tc>
          <w:tcPr>
            <w:tcW w:w="55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9252CFC">
            <w:pPr>
              <w:jc w:val="center"/>
              <w:rPr>
                <w:rFonts w:hint="eastAsia" w:ascii="仿宋" w:hAnsi="仿宋" w:eastAsia="仿宋" w:cs="仿宋"/>
                <w:i w:val="0"/>
                <w:iCs w:val="0"/>
                <w:color w:val="auto"/>
                <w:sz w:val="18"/>
                <w:szCs w:val="18"/>
                <w:u w:val="none"/>
                <w:lang w:val="en-US" w:eastAsia="zh-CN"/>
              </w:rPr>
            </w:pPr>
          </w:p>
        </w:tc>
        <w:tc>
          <w:tcPr>
            <w:tcW w:w="51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A4EE095">
            <w:pPr>
              <w:jc w:val="both"/>
              <w:rPr>
                <w:rFonts w:hint="eastAsia" w:ascii="仿宋" w:hAnsi="仿宋" w:eastAsia="仿宋" w:cs="仿宋"/>
                <w:i w:val="0"/>
                <w:iCs w:val="0"/>
                <w:color w:val="auto"/>
                <w:sz w:val="18"/>
                <w:szCs w:val="18"/>
                <w:u w:val="none"/>
                <w:lang w:val="en-US" w:eastAsia="zh-CN"/>
              </w:rPr>
            </w:pPr>
          </w:p>
        </w:tc>
        <w:tc>
          <w:tcPr>
            <w:tcW w:w="1016" w:type="dxa"/>
            <w:tcBorders>
              <w:top w:val="single" w:color="000000" w:sz="8" w:space="0"/>
              <w:left w:val="single" w:color="000000" w:sz="8" w:space="0"/>
              <w:bottom w:val="single" w:color="auto" w:sz="4" w:space="0"/>
              <w:right w:val="single" w:color="000000" w:sz="8" w:space="0"/>
            </w:tcBorders>
            <w:shd w:val="clear" w:color="auto" w:fill="auto"/>
            <w:vAlign w:val="center"/>
          </w:tcPr>
          <w:p w14:paraId="633C3086">
            <w:pPr>
              <w:jc w:val="center"/>
              <w:rPr>
                <w:rFonts w:hint="eastAsia" w:ascii="仿宋" w:hAnsi="仿宋" w:eastAsia="仿宋" w:cs="仿宋"/>
                <w:i w:val="0"/>
                <w:iCs w:val="0"/>
                <w:color w:val="auto"/>
                <w:sz w:val="18"/>
                <w:szCs w:val="18"/>
                <w:u w:val="none"/>
                <w:lang w:val="en-US" w:eastAsia="zh-CN"/>
              </w:rPr>
            </w:pPr>
            <w:r>
              <w:rPr>
                <w:rFonts w:hint="eastAsia" w:ascii="仿宋" w:hAnsi="仿宋" w:eastAsia="仿宋" w:cs="仿宋"/>
                <w:i w:val="0"/>
                <w:iCs w:val="0"/>
                <w:color w:val="auto"/>
                <w:sz w:val="18"/>
                <w:szCs w:val="18"/>
                <w:u w:val="none"/>
                <w:lang w:val="en-US" w:eastAsia="zh-CN"/>
              </w:rPr>
              <w:t>10元/吨</w:t>
            </w:r>
          </w:p>
        </w:tc>
        <w:tc>
          <w:tcPr>
            <w:tcW w:w="742"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5969B08">
            <w:pPr>
              <w:jc w:val="center"/>
              <w:rPr>
                <w:rFonts w:hint="eastAsia" w:ascii="仿宋" w:hAnsi="仿宋" w:eastAsia="仿宋" w:cs="仿宋"/>
                <w:i w:val="0"/>
                <w:iCs w:val="0"/>
                <w:color w:val="auto"/>
                <w:sz w:val="18"/>
                <w:szCs w:val="18"/>
                <w:u w:val="none"/>
              </w:rPr>
            </w:pPr>
          </w:p>
        </w:tc>
        <w:tc>
          <w:tcPr>
            <w:tcW w:w="2415" w:type="dxa"/>
            <w:tcBorders>
              <w:top w:val="single" w:color="000000" w:sz="8" w:space="0"/>
              <w:left w:val="single" w:color="000000" w:sz="8" w:space="0"/>
              <w:bottom w:val="single" w:color="auto" w:sz="4" w:space="0"/>
              <w:right w:val="single" w:color="000000" w:sz="12" w:space="0"/>
            </w:tcBorders>
            <w:shd w:val="clear" w:color="auto" w:fill="auto"/>
            <w:vAlign w:val="center"/>
          </w:tcPr>
          <w:p w14:paraId="0AE11818">
            <w:pPr>
              <w:jc w:val="left"/>
              <w:rPr>
                <w:rFonts w:hint="eastAsia" w:ascii="仿宋" w:hAnsi="仿宋" w:eastAsia="仿宋" w:cs="仿宋"/>
                <w:b/>
                <w:bCs/>
                <w:i w:val="0"/>
                <w:iCs w:val="0"/>
                <w:color w:val="auto"/>
                <w:sz w:val="18"/>
                <w:szCs w:val="18"/>
                <w:u w:val="none"/>
                <w:lang w:val="en-US" w:eastAsia="zh-CN"/>
              </w:rPr>
            </w:pPr>
            <w:r>
              <w:rPr>
                <w:rFonts w:hint="eastAsia" w:ascii="仿宋" w:hAnsi="仿宋" w:eastAsia="仿宋" w:cs="仿宋"/>
                <w:b/>
                <w:bCs/>
                <w:i w:val="0"/>
                <w:iCs w:val="0"/>
                <w:color w:val="auto"/>
                <w:sz w:val="18"/>
                <w:szCs w:val="18"/>
                <w:u w:val="none"/>
                <w:lang w:val="en-US" w:eastAsia="zh-CN"/>
              </w:rPr>
              <w:t>水泥品牌：</w:t>
            </w:r>
          </w:p>
        </w:tc>
      </w:tr>
      <w:tr w14:paraId="055F44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81" w:hRule="atLeast"/>
          <w:jc w:val="center"/>
        </w:trPr>
        <w:tc>
          <w:tcPr>
            <w:tcW w:w="1291" w:type="dxa"/>
            <w:tcBorders>
              <w:top w:val="single" w:color="000000" w:sz="8" w:space="0"/>
              <w:left w:val="single" w:color="000000" w:sz="12" w:space="0"/>
              <w:bottom w:val="single" w:color="000000" w:sz="8" w:space="0"/>
              <w:right w:val="single" w:color="000000" w:sz="8" w:space="0"/>
            </w:tcBorders>
            <w:shd w:val="clear" w:color="auto" w:fill="auto"/>
            <w:vAlign w:val="center"/>
          </w:tcPr>
          <w:p w14:paraId="30A17DF1">
            <w:pPr>
              <w:keepNext w:val="0"/>
              <w:keepLines w:val="0"/>
              <w:pageBreakBefore w:val="0"/>
              <w:widowControl w:val="0"/>
              <w:kinsoku/>
              <w:wordWrap/>
              <w:overflowPunct/>
              <w:topLinePunct w:val="0"/>
              <w:bidi w:val="0"/>
              <w:snapToGrid/>
              <w:spacing w:line="300" w:lineRule="exact"/>
              <w:jc w:val="center"/>
              <w:textAlignment w:val="auto"/>
              <w:rPr>
                <w:rFonts w:hint="eastAsia" w:ascii="仿宋" w:hAnsi="仿宋" w:eastAsia="仿宋" w:cs="仿宋"/>
                <w:color w:val="auto"/>
                <w:kern w:val="2"/>
                <w:sz w:val="18"/>
                <w:szCs w:val="18"/>
                <w:highlight w:val="none"/>
                <w:vertAlign w:val="baseline"/>
                <w:lang w:val="en-US" w:eastAsia="zh-CN" w:bidi="ar-SA"/>
              </w:rPr>
            </w:pPr>
            <w:r>
              <w:rPr>
                <w:rFonts w:hint="eastAsia" w:ascii="仿宋" w:hAnsi="仿宋" w:eastAsia="仿宋" w:cs="仿宋"/>
                <w:color w:val="auto"/>
                <w:sz w:val="18"/>
                <w:szCs w:val="18"/>
                <w:highlight w:val="none"/>
                <w:vertAlign w:val="baseline"/>
                <w:lang w:val="en-US" w:eastAsia="zh-CN"/>
              </w:rPr>
              <w:t>砂</w:t>
            </w:r>
          </w:p>
        </w:tc>
        <w:tc>
          <w:tcPr>
            <w:tcW w:w="1198" w:type="dxa"/>
            <w:tcBorders>
              <w:top w:val="single" w:color="000000" w:sz="8" w:space="0"/>
              <w:left w:val="single" w:color="000000" w:sz="8" w:space="0"/>
              <w:right w:val="single" w:color="000000" w:sz="8" w:space="0"/>
            </w:tcBorders>
            <w:shd w:val="clear" w:color="auto" w:fill="auto"/>
            <w:vAlign w:val="center"/>
          </w:tcPr>
          <w:p w14:paraId="0372B95B">
            <w:pPr>
              <w:keepNext w:val="0"/>
              <w:keepLines w:val="0"/>
              <w:pageBreakBefore w:val="0"/>
              <w:widowControl w:val="0"/>
              <w:kinsoku/>
              <w:wordWrap/>
              <w:overflowPunct/>
              <w:topLinePunct w:val="0"/>
              <w:bidi w:val="0"/>
              <w:snapToGrid/>
              <w:spacing w:line="300" w:lineRule="exact"/>
              <w:jc w:val="center"/>
              <w:textAlignment w:val="auto"/>
              <w:rPr>
                <w:rFonts w:hint="default" w:ascii="仿宋" w:hAnsi="仿宋" w:eastAsia="仿宋" w:cs="仿宋"/>
                <w:color w:val="auto"/>
                <w:kern w:val="2"/>
                <w:sz w:val="18"/>
                <w:szCs w:val="18"/>
                <w:highlight w:val="none"/>
                <w:vertAlign w:val="baseline"/>
                <w:lang w:val="en-US" w:eastAsia="zh-CN" w:bidi="ar-SA"/>
              </w:rPr>
            </w:pPr>
            <w:r>
              <w:rPr>
                <w:rFonts w:hint="eastAsia" w:ascii="宋体" w:hAnsi="宋体" w:eastAsia="宋体" w:cs="宋体"/>
                <w:color w:val="auto"/>
                <w:sz w:val="18"/>
                <w:szCs w:val="18"/>
                <w:highlight w:val="none"/>
                <w:vertAlign w:val="baseline"/>
                <w:lang w:val="en-US" w:eastAsia="zh-CN"/>
              </w:rPr>
              <w:t>1mm-5mm</w:t>
            </w:r>
          </w:p>
        </w:tc>
        <w:tc>
          <w:tcPr>
            <w:tcW w:w="903" w:type="dxa"/>
            <w:tcBorders>
              <w:top w:val="single" w:color="000000" w:sz="8" w:space="0"/>
              <w:left w:val="single" w:color="000000" w:sz="8" w:space="0"/>
              <w:right w:val="single" w:color="000000" w:sz="8" w:space="0"/>
            </w:tcBorders>
            <w:shd w:val="clear" w:color="auto" w:fill="auto"/>
            <w:vAlign w:val="center"/>
          </w:tcPr>
          <w:p w14:paraId="701D5865">
            <w:pPr>
              <w:rPr>
                <w:color w:val="auto"/>
              </w:rPr>
            </w:pPr>
          </w:p>
          <w:p w14:paraId="0E5BE2E5">
            <w:pPr>
              <w:keepNext w:val="0"/>
              <w:keepLines w:val="0"/>
              <w:pageBreakBefore w:val="0"/>
              <w:widowControl w:val="0"/>
              <w:kinsoku/>
              <w:wordWrap/>
              <w:overflowPunct/>
              <w:topLinePunct w:val="0"/>
              <w:bidi w:val="0"/>
              <w:snapToGrid/>
              <w:spacing w:line="300" w:lineRule="exact"/>
              <w:jc w:val="center"/>
              <w:textAlignment w:val="auto"/>
              <w:rPr>
                <w:rFonts w:hint="eastAsia" w:ascii="仿宋" w:hAnsi="仿宋" w:eastAsia="仿宋" w:cs="仿宋"/>
                <w:color w:val="auto"/>
                <w:kern w:val="2"/>
                <w:sz w:val="18"/>
                <w:szCs w:val="18"/>
                <w:highlight w:val="none"/>
                <w:vertAlign w:val="baseline"/>
                <w:lang w:val="en-US" w:eastAsia="zh-CN" w:bidi="ar-SA"/>
              </w:rPr>
            </w:pPr>
            <w:r>
              <w:rPr>
                <w:rFonts w:hint="eastAsia" w:ascii="仿宋" w:hAnsi="仿宋" w:eastAsia="仿宋" w:cs="仿宋"/>
                <w:color w:val="auto"/>
                <w:kern w:val="2"/>
                <w:sz w:val="18"/>
                <w:szCs w:val="18"/>
                <w:highlight w:val="none"/>
                <w:vertAlign w:val="baseline"/>
                <w:lang w:val="en-US" w:eastAsia="zh-CN" w:bidi="ar-SA"/>
              </w:rPr>
              <w:t>7933.24</w:t>
            </w:r>
          </w:p>
        </w:tc>
        <w:tc>
          <w:tcPr>
            <w:tcW w:w="885" w:type="dxa"/>
            <w:tcBorders>
              <w:top w:val="single" w:color="000000" w:sz="8" w:space="0"/>
              <w:left w:val="single" w:color="000000" w:sz="8" w:space="0"/>
              <w:right w:val="single" w:color="000000" w:sz="8" w:space="0"/>
            </w:tcBorders>
            <w:shd w:val="clear" w:color="auto" w:fill="auto"/>
            <w:vAlign w:val="center"/>
          </w:tcPr>
          <w:p w14:paraId="4C93305A">
            <w:pPr>
              <w:keepNext w:val="0"/>
              <w:keepLines w:val="0"/>
              <w:pageBreakBefore w:val="0"/>
              <w:widowControl w:val="0"/>
              <w:kinsoku/>
              <w:wordWrap/>
              <w:overflowPunct/>
              <w:topLinePunct w:val="0"/>
              <w:bidi w:val="0"/>
              <w:snapToGrid/>
              <w:spacing w:line="300" w:lineRule="exact"/>
              <w:jc w:val="center"/>
              <w:textAlignment w:val="auto"/>
              <w:rPr>
                <w:rFonts w:hint="eastAsia" w:ascii="仿宋" w:hAnsi="仿宋" w:eastAsia="仿宋" w:cs="仿宋"/>
                <w:color w:val="auto"/>
                <w:sz w:val="18"/>
                <w:szCs w:val="18"/>
                <w:highlight w:val="none"/>
                <w:vertAlign w:val="baseline"/>
                <w:lang w:val="en-US" w:eastAsia="zh-CN"/>
              </w:rPr>
            </w:pPr>
          </w:p>
          <w:p w14:paraId="5AD0A698">
            <w:pPr>
              <w:keepNext w:val="0"/>
              <w:keepLines w:val="0"/>
              <w:pageBreakBefore w:val="0"/>
              <w:widowControl w:val="0"/>
              <w:kinsoku/>
              <w:wordWrap/>
              <w:overflowPunct/>
              <w:topLinePunct w:val="0"/>
              <w:bidi w:val="0"/>
              <w:snapToGrid/>
              <w:spacing w:line="300" w:lineRule="exact"/>
              <w:jc w:val="center"/>
              <w:textAlignment w:val="auto"/>
              <w:rPr>
                <w:rFonts w:hint="eastAsia" w:ascii="仿宋" w:hAnsi="仿宋" w:eastAsia="仿宋" w:cs="仿宋"/>
                <w:color w:val="auto"/>
                <w:sz w:val="18"/>
                <w:szCs w:val="18"/>
                <w:highlight w:val="none"/>
                <w:vertAlign w:val="baseline"/>
                <w:lang w:val="en-US" w:eastAsia="zh-CN"/>
              </w:rPr>
            </w:pPr>
            <w:r>
              <w:rPr>
                <w:rFonts w:hint="eastAsia" w:ascii="仿宋" w:hAnsi="仿宋" w:eastAsia="仿宋" w:cs="仿宋"/>
                <w:color w:val="auto"/>
                <w:sz w:val="18"/>
                <w:szCs w:val="18"/>
                <w:highlight w:val="none"/>
                <w:vertAlign w:val="baseline"/>
                <w:lang w:val="en-US" w:eastAsia="zh-CN"/>
              </w:rPr>
              <w:t>吨</w:t>
            </w:r>
          </w:p>
          <w:p w14:paraId="0BD6C9AD">
            <w:pPr>
              <w:keepNext w:val="0"/>
              <w:keepLines w:val="0"/>
              <w:pageBreakBefore w:val="0"/>
              <w:widowControl w:val="0"/>
              <w:kinsoku/>
              <w:wordWrap/>
              <w:overflowPunct/>
              <w:topLinePunct w:val="0"/>
              <w:bidi w:val="0"/>
              <w:snapToGrid/>
              <w:spacing w:line="300" w:lineRule="exact"/>
              <w:jc w:val="center"/>
              <w:textAlignment w:val="auto"/>
              <w:rPr>
                <w:rFonts w:hint="eastAsia" w:ascii="仿宋" w:hAnsi="仿宋" w:eastAsia="仿宋" w:cs="仿宋"/>
                <w:i w:val="0"/>
                <w:iCs w:val="0"/>
                <w:color w:val="auto"/>
                <w:sz w:val="18"/>
                <w:szCs w:val="18"/>
                <w:u w:val="none"/>
              </w:rPr>
            </w:pPr>
          </w:p>
        </w:tc>
        <w:tc>
          <w:tcPr>
            <w:tcW w:w="554" w:type="dxa"/>
            <w:tcBorders>
              <w:top w:val="single" w:color="000000" w:sz="8" w:space="0"/>
              <w:left w:val="single" w:color="000000" w:sz="8" w:space="0"/>
              <w:right w:val="single" w:color="000000" w:sz="8" w:space="0"/>
            </w:tcBorders>
            <w:shd w:val="clear" w:color="auto" w:fill="auto"/>
            <w:vAlign w:val="center"/>
          </w:tcPr>
          <w:p w14:paraId="58B84A0C">
            <w:pPr>
              <w:jc w:val="center"/>
              <w:rPr>
                <w:rFonts w:hint="eastAsia" w:ascii="仿宋" w:hAnsi="仿宋" w:eastAsia="仿宋" w:cs="仿宋"/>
                <w:i w:val="0"/>
                <w:iCs w:val="0"/>
                <w:color w:val="auto"/>
                <w:sz w:val="18"/>
                <w:szCs w:val="18"/>
                <w:u w:val="none"/>
              </w:rPr>
            </w:pPr>
          </w:p>
        </w:tc>
        <w:tc>
          <w:tcPr>
            <w:tcW w:w="515" w:type="dxa"/>
            <w:tcBorders>
              <w:top w:val="single" w:color="000000" w:sz="8" w:space="0"/>
              <w:left w:val="single" w:color="000000" w:sz="8" w:space="0"/>
              <w:right w:val="single" w:color="000000" w:sz="8" w:space="0"/>
            </w:tcBorders>
            <w:shd w:val="clear" w:color="auto" w:fill="auto"/>
            <w:vAlign w:val="center"/>
          </w:tcPr>
          <w:p w14:paraId="294F72E4">
            <w:pPr>
              <w:jc w:val="center"/>
              <w:rPr>
                <w:rFonts w:hint="eastAsia" w:ascii="仿宋" w:hAnsi="仿宋" w:eastAsia="仿宋" w:cs="仿宋"/>
                <w:i w:val="0"/>
                <w:iCs w:val="0"/>
                <w:color w:val="auto"/>
                <w:sz w:val="18"/>
                <w:szCs w:val="18"/>
                <w:u w:val="none"/>
              </w:rPr>
            </w:pPr>
          </w:p>
        </w:tc>
        <w:tc>
          <w:tcPr>
            <w:tcW w:w="1016" w:type="dxa"/>
            <w:tcBorders>
              <w:top w:val="single" w:color="000000" w:sz="8" w:space="0"/>
              <w:left w:val="single" w:color="000000" w:sz="8" w:space="0"/>
              <w:right w:val="single" w:color="000000" w:sz="8" w:space="0"/>
            </w:tcBorders>
            <w:shd w:val="clear" w:color="auto" w:fill="auto"/>
            <w:vAlign w:val="center"/>
          </w:tcPr>
          <w:p w14:paraId="4BD3F6F1">
            <w:pPr>
              <w:jc w:val="center"/>
              <w:rPr>
                <w:rFonts w:hint="eastAsia" w:ascii="仿宋" w:hAnsi="仿宋" w:eastAsia="仿宋" w:cs="仿宋"/>
                <w:i w:val="0"/>
                <w:iCs w:val="0"/>
                <w:color w:val="auto"/>
                <w:sz w:val="18"/>
                <w:szCs w:val="18"/>
                <w:u w:val="none"/>
                <w:lang w:val="en-US" w:eastAsia="zh-CN"/>
              </w:rPr>
            </w:pPr>
          </w:p>
          <w:p w14:paraId="023BD3AC">
            <w:pPr>
              <w:jc w:val="center"/>
              <w:rPr>
                <w:rFonts w:hint="eastAsia" w:ascii="仿宋" w:hAnsi="仿宋" w:eastAsia="仿宋" w:cs="仿宋"/>
                <w:i w:val="0"/>
                <w:iCs w:val="0"/>
                <w:color w:val="auto"/>
                <w:sz w:val="18"/>
                <w:szCs w:val="18"/>
                <w:u w:val="none"/>
                <w:lang w:val="en-US" w:eastAsia="zh-CN"/>
              </w:rPr>
            </w:pPr>
            <w:r>
              <w:rPr>
                <w:rFonts w:hint="eastAsia" w:ascii="仿宋" w:hAnsi="仿宋" w:eastAsia="仿宋" w:cs="仿宋"/>
                <w:i w:val="0"/>
                <w:iCs w:val="0"/>
                <w:color w:val="auto"/>
                <w:sz w:val="18"/>
                <w:szCs w:val="18"/>
                <w:u w:val="none"/>
                <w:lang w:val="en-US" w:eastAsia="zh-CN"/>
              </w:rPr>
              <w:t>6元/吨</w:t>
            </w:r>
          </w:p>
          <w:p w14:paraId="7DE314C3">
            <w:pPr>
              <w:jc w:val="center"/>
              <w:rPr>
                <w:rFonts w:hint="eastAsia" w:ascii="仿宋" w:hAnsi="仿宋" w:eastAsia="仿宋" w:cs="仿宋"/>
                <w:i w:val="0"/>
                <w:iCs w:val="0"/>
                <w:color w:val="auto"/>
                <w:sz w:val="18"/>
                <w:szCs w:val="18"/>
                <w:u w:val="none"/>
                <w:lang w:val="en-US" w:eastAsia="zh-CN"/>
              </w:rPr>
            </w:pPr>
          </w:p>
        </w:tc>
        <w:tc>
          <w:tcPr>
            <w:tcW w:w="742"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DDA43B4">
            <w:pPr>
              <w:jc w:val="center"/>
              <w:rPr>
                <w:rFonts w:hint="eastAsia" w:ascii="仿宋" w:hAnsi="仿宋" w:eastAsia="仿宋" w:cs="仿宋"/>
                <w:i w:val="0"/>
                <w:iCs w:val="0"/>
                <w:color w:val="auto"/>
                <w:sz w:val="18"/>
                <w:szCs w:val="18"/>
                <w:u w:val="none"/>
              </w:rPr>
            </w:pPr>
          </w:p>
        </w:tc>
        <w:tc>
          <w:tcPr>
            <w:tcW w:w="2415" w:type="dxa"/>
            <w:tcBorders>
              <w:top w:val="single" w:color="auto" w:sz="4" w:space="0"/>
              <w:left w:val="single" w:color="000000" w:sz="8" w:space="0"/>
              <w:right w:val="single" w:color="000000" w:sz="12" w:space="0"/>
            </w:tcBorders>
            <w:shd w:val="clear" w:color="auto" w:fill="auto"/>
            <w:vAlign w:val="center"/>
          </w:tcPr>
          <w:p w14:paraId="2ED8BEA1">
            <w:pPr>
              <w:jc w:val="left"/>
              <w:rPr>
                <w:rFonts w:hint="eastAsia" w:ascii="仿宋" w:hAnsi="仿宋" w:eastAsia="仿宋" w:cs="仿宋"/>
                <w:i w:val="0"/>
                <w:iCs w:val="0"/>
                <w:color w:val="auto"/>
                <w:sz w:val="18"/>
                <w:szCs w:val="18"/>
                <w:u w:val="none"/>
                <w:lang w:val="en-US" w:eastAsia="zh-CN"/>
              </w:rPr>
            </w:pPr>
            <w:r>
              <w:rPr>
                <w:rFonts w:hint="eastAsia" w:ascii="仿宋" w:hAnsi="仿宋" w:eastAsia="仿宋" w:cs="仿宋"/>
                <w:b/>
                <w:bCs/>
                <w:color w:val="auto"/>
                <w:sz w:val="18"/>
                <w:szCs w:val="18"/>
                <w:highlight w:val="none"/>
                <w:vertAlign w:val="baseline"/>
                <w:lang w:eastAsia="zh-CN"/>
              </w:rPr>
              <w:t>山料□</w:t>
            </w:r>
            <w:r>
              <w:rPr>
                <w:rFonts w:hint="eastAsia" w:ascii="仿宋" w:hAnsi="仿宋" w:eastAsia="仿宋" w:cs="仿宋"/>
                <w:b/>
                <w:bCs/>
                <w:color w:val="auto"/>
                <w:sz w:val="18"/>
                <w:szCs w:val="18"/>
                <w:highlight w:val="none"/>
                <w:vertAlign w:val="baseline"/>
                <w:lang w:val="en-US" w:eastAsia="zh-CN"/>
              </w:rPr>
              <w:t xml:space="preserve">     </w:t>
            </w:r>
            <w:r>
              <w:rPr>
                <w:rFonts w:hint="eastAsia" w:ascii="仿宋" w:hAnsi="仿宋" w:eastAsia="仿宋" w:cs="仿宋"/>
                <w:b/>
                <w:bCs/>
                <w:color w:val="auto"/>
                <w:sz w:val="18"/>
                <w:szCs w:val="18"/>
                <w:highlight w:val="none"/>
                <w:vertAlign w:val="baseline"/>
                <w:lang w:eastAsia="zh-CN"/>
              </w:rPr>
              <w:t>河料□</w:t>
            </w:r>
            <w:r>
              <w:rPr>
                <w:rFonts w:hint="eastAsia" w:ascii="仿宋" w:hAnsi="仿宋" w:eastAsia="仿宋" w:cs="仿宋"/>
                <w:b/>
                <w:bCs/>
                <w:color w:val="auto"/>
                <w:sz w:val="18"/>
                <w:szCs w:val="18"/>
                <w:highlight w:val="none"/>
                <w:vertAlign w:val="baseline"/>
                <w:lang w:val="en-US" w:eastAsia="zh-CN"/>
              </w:rPr>
              <w:t xml:space="preserve">         </w:t>
            </w:r>
            <w:r>
              <w:rPr>
                <w:rFonts w:hint="eastAsia" w:ascii="仿宋" w:hAnsi="仿宋" w:eastAsia="仿宋" w:cs="仿宋"/>
                <w:b/>
                <w:bCs/>
                <w:i w:val="0"/>
                <w:iCs w:val="0"/>
                <w:color w:val="auto"/>
                <w:sz w:val="18"/>
                <w:szCs w:val="18"/>
                <w:u w:val="none"/>
                <w:lang w:val="en-US" w:eastAsia="zh-CN"/>
              </w:rPr>
              <w:t>1立方米=</w:t>
            </w:r>
            <w:r>
              <w:rPr>
                <w:rFonts w:hint="eastAsia" w:ascii="仿宋" w:hAnsi="仿宋" w:eastAsia="仿宋" w:cs="仿宋"/>
                <w:b/>
                <w:bCs/>
                <w:i w:val="0"/>
                <w:iCs w:val="0"/>
                <w:color w:val="auto"/>
                <w:sz w:val="18"/>
                <w:szCs w:val="18"/>
                <w:u w:val="single"/>
                <w:lang w:val="en-US" w:eastAsia="zh-CN"/>
              </w:rPr>
              <w:t xml:space="preserve">      </w:t>
            </w:r>
            <w:r>
              <w:rPr>
                <w:rFonts w:hint="eastAsia" w:ascii="仿宋" w:hAnsi="仿宋" w:eastAsia="仿宋" w:cs="仿宋"/>
                <w:b/>
                <w:bCs/>
                <w:i w:val="0"/>
                <w:iCs w:val="0"/>
                <w:color w:val="auto"/>
                <w:sz w:val="18"/>
                <w:szCs w:val="18"/>
                <w:u w:val="none"/>
                <w:lang w:val="en-US" w:eastAsia="zh-CN"/>
              </w:rPr>
              <w:t xml:space="preserve">吨      含水量  </w:t>
            </w:r>
            <w:r>
              <w:rPr>
                <w:rFonts w:hint="eastAsia" w:ascii="仿宋" w:hAnsi="仿宋" w:eastAsia="仿宋" w:cs="仿宋"/>
                <w:b/>
                <w:bCs/>
                <w:i w:val="0"/>
                <w:iCs w:val="0"/>
                <w:color w:val="auto"/>
                <w:sz w:val="18"/>
                <w:szCs w:val="18"/>
                <w:u w:val="single"/>
                <w:lang w:val="en-US" w:eastAsia="zh-CN"/>
              </w:rPr>
              <w:t xml:space="preserve">       </w:t>
            </w:r>
            <w:r>
              <w:rPr>
                <w:rFonts w:hint="eastAsia" w:ascii="仿宋" w:hAnsi="仿宋" w:eastAsia="仿宋" w:cs="仿宋"/>
                <w:b/>
                <w:bCs/>
                <w:i w:val="0"/>
                <w:iCs w:val="0"/>
                <w:color w:val="auto"/>
                <w:sz w:val="18"/>
                <w:szCs w:val="18"/>
                <w:u w:val="none"/>
                <w:lang w:val="en-US" w:eastAsia="zh-CN"/>
              </w:rPr>
              <w:t>%          含泥</w:t>
            </w:r>
            <w:r>
              <w:rPr>
                <w:rFonts w:hint="eastAsia" w:ascii="仿宋" w:hAnsi="仿宋" w:eastAsia="仿宋" w:cs="仿宋"/>
                <w:b/>
                <w:bCs/>
                <w:i w:val="0"/>
                <w:iCs w:val="0"/>
                <w:color w:val="auto"/>
                <w:sz w:val="18"/>
                <w:szCs w:val="18"/>
                <w:u w:val="none"/>
                <w:shd w:val="clear" w:color="auto" w:fill="auto"/>
                <w:lang w:val="en-US" w:eastAsia="zh-CN"/>
              </w:rPr>
              <w:t>量</w:t>
            </w:r>
            <w:r>
              <w:rPr>
                <w:rFonts w:hint="eastAsia" w:ascii="仿宋" w:hAnsi="仿宋" w:eastAsia="仿宋" w:cs="仿宋"/>
                <w:b/>
                <w:bCs/>
                <w:i w:val="0"/>
                <w:iCs w:val="0"/>
                <w:color w:val="auto"/>
                <w:sz w:val="18"/>
                <w:szCs w:val="18"/>
                <w:u w:val="none"/>
                <w:lang w:val="en-US" w:eastAsia="zh-CN"/>
              </w:rPr>
              <w:t>不超过5%</w:t>
            </w:r>
          </w:p>
        </w:tc>
      </w:tr>
      <w:tr w14:paraId="176672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4" w:hRule="atLeast"/>
          <w:jc w:val="center"/>
        </w:trPr>
        <w:tc>
          <w:tcPr>
            <w:tcW w:w="1291" w:type="dxa"/>
            <w:tcBorders>
              <w:left w:val="single" w:color="000000" w:sz="12" w:space="0"/>
              <w:bottom w:val="single" w:color="auto" w:sz="4" w:space="0"/>
              <w:right w:val="single" w:color="000000" w:sz="8" w:space="0"/>
            </w:tcBorders>
            <w:shd w:val="clear" w:color="auto" w:fill="auto"/>
            <w:vAlign w:val="center"/>
          </w:tcPr>
          <w:p w14:paraId="129AE28A">
            <w:pPr>
              <w:keepNext w:val="0"/>
              <w:keepLines w:val="0"/>
              <w:pageBreakBefore w:val="0"/>
              <w:widowControl w:val="0"/>
              <w:kinsoku/>
              <w:wordWrap/>
              <w:overflowPunct/>
              <w:topLinePunct w:val="0"/>
              <w:bidi w:val="0"/>
              <w:snapToGrid/>
              <w:spacing w:line="300" w:lineRule="exact"/>
              <w:jc w:val="center"/>
              <w:textAlignment w:val="auto"/>
              <w:rPr>
                <w:rFonts w:hint="eastAsia" w:ascii="仿宋" w:hAnsi="仿宋" w:eastAsia="仿宋" w:cs="仿宋"/>
                <w:color w:val="auto"/>
                <w:sz w:val="18"/>
                <w:szCs w:val="18"/>
                <w:highlight w:val="none"/>
                <w:vertAlign w:val="baseline"/>
                <w:lang w:val="en-US" w:eastAsia="zh-CN"/>
              </w:rPr>
            </w:pPr>
            <w:r>
              <w:rPr>
                <w:rFonts w:hint="eastAsia" w:ascii="仿宋" w:hAnsi="仿宋" w:eastAsia="仿宋" w:cs="仿宋"/>
                <w:color w:val="auto"/>
                <w:sz w:val="18"/>
                <w:szCs w:val="18"/>
                <w:highlight w:val="none"/>
                <w:vertAlign w:val="baseline"/>
                <w:lang w:val="en-US" w:eastAsia="zh-CN"/>
              </w:rPr>
              <w:t>碎石</w:t>
            </w:r>
          </w:p>
        </w:tc>
        <w:tc>
          <w:tcPr>
            <w:tcW w:w="119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C00E776">
            <w:pPr>
              <w:keepNext w:val="0"/>
              <w:keepLines w:val="0"/>
              <w:pageBreakBefore w:val="0"/>
              <w:widowControl w:val="0"/>
              <w:kinsoku/>
              <w:wordWrap/>
              <w:overflowPunct/>
              <w:topLinePunct w:val="0"/>
              <w:bidi w:val="0"/>
              <w:snapToGrid/>
              <w:spacing w:line="300" w:lineRule="exact"/>
              <w:jc w:val="center"/>
              <w:textAlignment w:val="auto"/>
              <w:rPr>
                <w:rFonts w:hint="eastAsia" w:ascii="仿宋" w:hAnsi="仿宋" w:eastAsia="仿宋" w:cs="仿宋"/>
                <w:color w:val="auto"/>
                <w:kern w:val="2"/>
                <w:sz w:val="18"/>
                <w:szCs w:val="18"/>
                <w:highlight w:val="none"/>
                <w:vertAlign w:val="baseline"/>
                <w:lang w:val="en-US" w:eastAsia="zh-CN" w:bidi="ar-SA"/>
              </w:rPr>
            </w:pPr>
            <w:r>
              <w:rPr>
                <w:rFonts w:hint="eastAsia" w:ascii="仿宋" w:hAnsi="仿宋" w:eastAsia="仿宋" w:cs="仿宋"/>
                <w:color w:val="auto"/>
                <w:sz w:val="18"/>
                <w:szCs w:val="18"/>
                <w:highlight w:val="none"/>
                <w:vertAlign w:val="baseline"/>
                <w:lang w:val="en-US" w:eastAsia="zh-CN"/>
              </w:rPr>
              <w:t>2-5cm</w:t>
            </w:r>
          </w:p>
        </w:tc>
        <w:tc>
          <w:tcPr>
            <w:tcW w:w="90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161B827">
            <w:pPr>
              <w:keepNext w:val="0"/>
              <w:keepLines w:val="0"/>
              <w:pageBreakBefore w:val="0"/>
              <w:widowControl w:val="0"/>
              <w:kinsoku/>
              <w:wordWrap/>
              <w:overflowPunct/>
              <w:topLinePunct w:val="0"/>
              <w:bidi w:val="0"/>
              <w:snapToGrid/>
              <w:spacing w:line="300" w:lineRule="exact"/>
              <w:jc w:val="center"/>
              <w:textAlignment w:val="auto"/>
              <w:rPr>
                <w:rFonts w:hint="eastAsia" w:ascii="仿宋" w:hAnsi="仿宋" w:eastAsia="仿宋" w:cs="仿宋"/>
                <w:color w:val="auto"/>
                <w:kern w:val="2"/>
                <w:sz w:val="18"/>
                <w:szCs w:val="18"/>
                <w:highlight w:val="none"/>
                <w:vertAlign w:val="baseline"/>
                <w:lang w:val="en-US" w:eastAsia="zh-CN" w:bidi="ar-SA"/>
              </w:rPr>
            </w:pPr>
            <w:r>
              <w:rPr>
                <w:rFonts w:hint="eastAsia" w:ascii="仿宋" w:hAnsi="仿宋" w:eastAsia="仿宋" w:cs="仿宋"/>
                <w:color w:val="auto"/>
                <w:kern w:val="2"/>
                <w:sz w:val="18"/>
                <w:szCs w:val="18"/>
                <w:highlight w:val="none"/>
                <w:vertAlign w:val="baseline"/>
                <w:lang w:val="en-US" w:eastAsia="zh-CN" w:bidi="ar-SA"/>
              </w:rPr>
              <w:t>19192.62</w:t>
            </w:r>
          </w:p>
        </w:tc>
        <w:tc>
          <w:tcPr>
            <w:tcW w:w="88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30A27DC">
            <w:pPr>
              <w:keepNext w:val="0"/>
              <w:keepLines w:val="0"/>
              <w:pageBreakBefore w:val="0"/>
              <w:widowControl w:val="0"/>
              <w:kinsoku/>
              <w:wordWrap/>
              <w:overflowPunct/>
              <w:topLinePunct w:val="0"/>
              <w:bidi w:val="0"/>
              <w:snapToGrid/>
              <w:spacing w:line="300" w:lineRule="exact"/>
              <w:jc w:val="center"/>
              <w:textAlignment w:val="auto"/>
              <w:rPr>
                <w:rFonts w:hint="eastAsia" w:ascii="仿宋" w:hAnsi="仿宋" w:eastAsia="仿宋" w:cs="仿宋"/>
                <w:color w:val="auto"/>
                <w:sz w:val="18"/>
                <w:szCs w:val="18"/>
                <w:highlight w:val="none"/>
                <w:vertAlign w:val="baseline"/>
                <w:lang w:val="en-US" w:eastAsia="zh-CN"/>
              </w:rPr>
            </w:pPr>
            <w:r>
              <w:rPr>
                <w:rFonts w:hint="eastAsia" w:ascii="仿宋" w:hAnsi="仿宋" w:eastAsia="仿宋" w:cs="仿宋"/>
                <w:color w:val="auto"/>
                <w:sz w:val="18"/>
                <w:szCs w:val="18"/>
                <w:highlight w:val="none"/>
                <w:vertAlign w:val="baseline"/>
                <w:lang w:val="en-US" w:eastAsia="zh-CN"/>
              </w:rPr>
              <w:t>吨</w:t>
            </w:r>
          </w:p>
        </w:tc>
        <w:tc>
          <w:tcPr>
            <w:tcW w:w="55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ED219EB">
            <w:pPr>
              <w:jc w:val="center"/>
              <w:rPr>
                <w:rFonts w:hint="eastAsia" w:ascii="仿宋" w:hAnsi="仿宋" w:eastAsia="仿宋" w:cs="仿宋"/>
                <w:i w:val="0"/>
                <w:iCs w:val="0"/>
                <w:color w:val="auto"/>
                <w:sz w:val="18"/>
                <w:szCs w:val="18"/>
                <w:u w:val="none"/>
              </w:rPr>
            </w:pPr>
          </w:p>
        </w:tc>
        <w:tc>
          <w:tcPr>
            <w:tcW w:w="51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760DFCB">
            <w:pPr>
              <w:jc w:val="center"/>
              <w:rPr>
                <w:rFonts w:hint="eastAsia" w:ascii="仿宋" w:hAnsi="仿宋" w:eastAsia="仿宋" w:cs="仿宋"/>
                <w:i w:val="0"/>
                <w:iCs w:val="0"/>
                <w:color w:val="auto"/>
                <w:sz w:val="18"/>
                <w:szCs w:val="18"/>
                <w:u w:val="none"/>
              </w:rPr>
            </w:pPr>
          </w:p>
        </w:tc>
        <w:tc>
          <w:tcPr>
            <w:tcW w:w="1016" w:type="dxa"/>
            <w:tcBorders>
              <w:top w:val="single" w:color="000000" w:sz="8" w:space="0"/>
              <w:left w:val="single" w:color="000000" w:sz="8" w:space="0"/>
              <w:bottom w:val="single" w:color="auto" w:sz="4" w:space="0"/>
              <w:right w:val="single" w:color="000000" w:sz="8" w:space="0"/>
            </w:tcBorders>
            <w:shd w:val="clear" w:color="auto" w:fill="auto"/>
            <w:vAlign w:val="center"/>
          </w:tcPr>
          <w:p w14:paraId="735172FB">
            <w:pPr>
              <w:jc w:val="center"/>
              <w:rPr>
                <w:rFonts w:hint="eastAsia" w:ascii="仿宋" w:hAnsi="仿宋" w:eastAsia="仿宋" w:cs="仿宋"/>
                <w:i w:val="0"/>
                <w:iCs w:val="0"/>
                <w:color w:val="auto"/>
                <w:kern w:val="2"/>
                <w:sz w:val="18"/>
                <w:szCs w:val="18"/>
                <w:u w:val="none"/>
                <w:lang w:val="en-US" w:eastAsia="zh-CN" w:bidi="ar-SA"/>
              </w:rPr>
            </w:pPr>
            <w:r>
              <w:rPr>
                <w:rFonts w:hint="eastAsia" w:ascii="仿宋" w:hAnsi="仿宋" w:eastAsia="仿宋" w:cs="仿宋"/>
                <w:i w:val="0"/>
                <w:iCs w:val="0"/>
                <w:color w:val="auto"/>
                <w:sz w:val="18"/>
                <w:szCs w:val="18"/>
                <w:u w:val="none"/>
                <w:lang w:val="en-US" w:eastAsia="zh-CN"/>
              </w:rPr>
              <w:t>6元/吨</w:t>
            </w:r>
          </w:p>
        </w:tc>
        <w:tc>
          <w:tcPr>
            <w:tcW w:w="742" w:type="dxa"/>
            <w:tcBorders>
              <w:top w:val="single" w:color="000000" w:sz="8" w:space="0"/>
              <w:left w:val="single" w:color="000000" w:sz="8" w:space="0"/>
              <w:bottom w:val="single" w:color="auto" w:sz="4" w:space="0"/>
              <w:right w:val="single" w:color="000000" w:sz="8" w:space="0"/>
            </w:tcBorders>
            <w:shd w:val="clear" w:color="auto" w:fill="auto"/>
            <w:vAlign w:val="center"/>
          </w:tcPr>
          <w:p w14:paraId="15FED486">
            <w:pPr>
              <w:jc w:val="center"/>
              <w:rPr>
                <w:rFonts w:hint="eastAsia" w:ascii="仿宋" w:hAnsi="仿宋" w:eastAsia="仿宋" w:cs="仿宋"/>
                <w:i w:val="0"/>
                <w:iCs w:val="0"/>
                <w:color w:val="auto"/>
                <w:sz w:val="18"/>
                <w:szCs w:val="18"/>
                <w:u w:val="none"/>
              </w:rPr>
            </w:pPr>
          </w:p>
        </w:tc>
        <w:tc>
          <w:tcPr>
            <w:tcW w:w="2415" w:type="dxa"/>
            <w:vMerge w:val="restart"/>
            <w:tcBorders>
              <w:top w:val="single" w:color="auto" w:sz="4" w:space="0"/>
              <w:left w:val="single" w:color="000000" w:sz="8" w:space="0"/>
              <w:right w:val="single" w:color="000000" w:sz="12" w:space="0"/>
            </w:tcBorders>
            <w:shd w:val="clear" w:color="auto" w:fill="auto"/>
            <w:vAlign w:val="center"/>
          </w:tcPr>
          <w:p w14:paraId="28FC3DFE">
            <w:pPr>
              <w:jc w:val="center"/>
              <w:rPr>
                <w:rFonts w:hint="eastAsia" w:ascii="仿宋" w:hAnsi="仿宋" w:eastAsia="仿宋" w:cs="仿宋"/>
                <w:i w:val="0"/>
                <w:iCs w:val="0"/>
                <w:color w:val="auto"/>
                <w:sz w:val="18"/>
                <w:szCs w:val="18"/>
                <w:u w:val="none"/>
              </w:rPr>
            </w:pPr>
          </w:p>
        </w:tc>
      </w:tr>
      <w:tr w14:paraId="45F169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2" w:hRule="atLeast"/>
          <w:jc w:val="center"/>
        </w:trPr>
        <w:tc>
          <w:tcPr>
            <w:tcW w:w="1291" w:type="dxa"/>
            <w:tcBorders>
              <w:top w:val="single" w:color="auto" w:sz="4" w:space="0"/>
              <w:left w:val="single" w:color="000000" w:sz="12" w:space="0"/>
              <w:bottom w:val="single" w:color="000000" w:sz="8" w:space="0"/>
              <w:right w:val="single" w:color="000000" w:sz="8" w:space="0"/>
            </w:tcBorders>
            <w:shd w:val="clear" w:color="auto" w:fill="auto"/>
            <w:vAlign w:val="center"/>
          </w:tcPr>
          <w:p w14:paraId="6354B49B">
            <w:pPr>
              <w:keepNext w:val="0"/>
              <w:keepLines w:val="0"/>
              <w:pageBreakBefore w:val="0"/>
              <w:widowControl w:val="0"/>
              <w:kinsoku/>
              <w:wordWrap/>
              <w:overflowPunct/>
              <w:topLinePunct w:val="0"/>
              <w:bidi w:val="0"/>
              <w:snapToGrid/>
              <w:spacing w:line="300" w:lineRule="exact"/>
              <w:jc w:val="center"/>
              <w:textAlignment w:val="auto"/>
              <w:rPr>
                <w:rFonts w:hint="eastAsia" w:ascii="仿宋" w:hAnsi="仿宋" w:eastAsia="仿宋" w:cs="仿宋"/>
                <w:color w:val="auto"/>
                <w:sz w:val="18"/>
                <w:szCs w:val="18"/>
                <w:highlight w:val="none"/>
                <w:vertAlign w:val="baseline"/>
                <w:lang w:val="en-US" w:eastAsia="zh-CN"/>
              </w:rPr>
            </w:pPr>
            <w:r>
              <w:rPr>
                <w:rFonts w:hint="eastAsia" w:ascii="仿宋" w:hAnsi="仿宋" w:eastAsia="仿宋" w:cs="仿宋"/>
                <w:color w:val="auto"/>
                <w:sz w:val="18"/>
                <w:szCs w:val="18"/>
                <w:highlight w:val="none"/>
                <w:vertAlign w:val="baseline"/>
                <w:lang w:val="en-US" w:eastAsia="zh-CN"/>
              </w:rPr>
              <w:t>标准砖</w:t>
            </w:r>
          </w:p>
        </w:tc>
        <w:tc>
          <w:tcPr>
            <w:tcW w:w="119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F1BA0CB">
            <w:pPr>
              <w:keepNext w:val="0"/>
              <w:keepLines w:val="0"/>
              <w:pageBreakBefore w:val="0"/>
              <w:widowControl w:val="0"/>
              <w:kinsoku/>
              <w:wordWrap/>
              <w:overflowPunct/>
              <w:topLinePunct w:val="0"/>
              <w:bidi w:val="0"/>
              <w:snapToGrid/>
              <w:spacing w:line="300" w:lineRule="exact"/>
              <w:jc w:val="center"/>
              <w:textAlignment w:val="auto"/>
              <w:rPr>
                <w:rFonts w:hint="eastAsia" w:ascii="仿宋" w:hAnsi="仿宋" w:eastAsia="仿宋" w:cs="仿宋"/>
                <w:color w:val="auto"/>
                <w:kern w:val="2"/>
                <w:sz w:val="18"/>
                <w:szCs w:val="18"/>
                <w:highlight w:val="none"/>
                <w:vertAlign w:val="baseline"/>
                <w:lang w:val="en-US" w:eastAsia="zh-CN" w:bidi="ar-SA"/>
              </w:rPr>
            </w:pPr>
            <w:r>
              <w:rPr>
                <w:rFonts w:hint="eastAsia" w:ascii="仿宋" w:hAnsi="仿宋" w:eastAsia="仿宋" w:cs="仿宋"/>
                <w:color w:val="auto"/>
                <w:kern w:val="2"/>
                <w:sz w:val="18"/>
                <w:szCs w:val="18"/>
                <w:highlight w:val="none"/>
                <w:vertAlign w:val="baseline"/>
                <w:lang w:val="en-US" w:eastAsia="zh-CN" w:bidi="ar-SA"/>
              </w:rPr>
              <w:t>240*115*53mm</w:t>
            </w:r>
          </w:p>
        </w:tc>
        <w:tc>
          <w:tcPr>
            <w:tcW w:w="90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4FC6011">
            <w:pPr>
              <w:keepNext w:val="0"/>
              <w:keepLines w:val="0"/>
              <w:pageBreakBefore w:val="0"/>
              <w:widowControl w:val="0"/>
              <w:kinsoku/>
              <w:wordWrap/>
              <w:overflowPunct/>
              <w:topLinePunct w:val="0"/>
              <w:bidi w:val="0"/>
              <w:snapToGrid/>
              <w:spacing w:line="300" w:lineRule="exact"/>
              <w:jc w:val="center"/>
              <w:textAlignment w:val="auto"/>
              <w:rPr>
                <w:rFonts w:hint="eastAsia" w:ascii="仿宋" w:hAnsi="仿宋" w:eastAsia="仿宋" w:cs="仿宋"/>
                <w:color w:val="auto"/>
                <w:kern w:val="2"/>
                <w:sz w:val="18"/>
                <w:szCs w:val="18"/>
                <w:highlight w:val="none"/>
                <w:vertAlign w:val="baseline"/>
                <w:lang w:val="en-US" w:eastAsia="zh-CN" w:bidi="ar-SA"/>
              </w:rPr>
            </w:pPr>
            <w:r>
              <w:rPr>
                <w:rFonts w:hint="eastAsia" w:ascii="仿宋" w:hAnsi="仿宋" w:eastAsia="仿宋" w:cs="仿宋"/>
                <w:color w:val="auto"/>
                <w:kern w:val="2"/>
                <w:sz w:val="18"/>
                <w:szCs w:val="18"/>
                <w:highlight w:val="none"/>
                <w:vertAlign w:val="baseline"/>
                <w:lang w:val="en-US" w:eastAsia="zh-CN" w:bidi="ar-SA"/>
              </w:rPr>
              <w:t>54950</w:t>
            </w:r>
          </w:p>
        </w:tc>
        <w:tc>
          <w:tcPr>
            <w:tcW w:w="88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394E3B6">
            <w:pPr>
              <w:keepNext w:val="0"/>
              <w:keepLines w:val="0"/>
              <w:pageBreakBefore w:val="0"/>
              <w:widowControl w:val="0"/>
              <w:kinsoku/>
              <w:wordWrap/>
              <w:overflowPunct/>
              <w:topLinePunct w:val="0"/>
              <w:bidi w:val="0"/>
              <w:snapToGrid/>
              <w:spacing w:line="300" w:lineRule="exact"/>
              <w:jc w:val="center"/>
              <w:textAlignment w:val="auto"/>
              <w:rPr>
                <w:rFonts w:hint="eastAsia" w:ascii="仿宋" w:hAnsi="仿宋" w:eastAsia="仿宋" w:cs="仿宋"/>
                <w:color w:val="auto"/>
                <w:sz w:val="18"/>
                <w:szCs w:val="18"/>
                <w:highlight w:val="none"/>
                <w:vertAlign w:val="baseline"/>
                <w:lang w:val="en-US" w:eastAsia="zh-CN"/>
              </w:rPr>
            </w:pPr>
            <w:r>
              <w:rPr>
                <w:rFonts w:hint="eastAsia" w:ascii="仿宋" w:hAnsi="仿宋" w:eastAsia="仿宋" w:cs="仿宋"/>
                <w:color w:val="auto"/>
                <w:sz w:val="18"/>
                <w:szCs w:val="18"/>
                <w:highlight w:val="none"/>
                <w:vertAlign w:val="baseline"/>
                <w:lang w:val="en-US" w:eastAsia="zh-CN"/>
              </w:rPr>
              <w:t>块</w:t>
            </w:r>
          </w:p>
        </w:tc>
        <w:tc>
          <w:tcPr>
            <w:tcW w:w="55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547789A">
            <w:pPr>
              <w:jc w:val="center"/>
              <w:rPr>
                <w:rFonts w:hint="eastAsia" w:ascii="仿宋" w:hAnsi="仿宋" w:eastAsia="仿宋" w:cs="仿宋"/>
                <w:i w:val="0"/>
                <w:iCs w:val="0"/>
                <w:color w:val="auto"/>
                <w:sz w:val="18"/>
                <w:szCs w:val="18"/>
                <w:u w:val="none"/>
              </w:rPr>
            </w:pPr>
          </w:p>
        </w:tc>
        <w:tc>
          <w:tcPr>
            <w:tcW w:w="51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917ED42">
            <w:pPr>
              <w:jc w:val="center"/>
              <w:rPr>
                <w:rFonts w:hint="eastAsia" w:ascii="仿宋" w:hAnsi="仿宋" w:eastAsia="仿宋" w:cs="仿宋"/>
                <w:i w:val="0"/>
                <w:iCs w:val="0"/>
                <w:color w:val="auto"/>
                <w:sz w:val="18"/>
                <w:szCs w:val="18"/>
                <w:u w:val="none"/>
              </w:rPr>
            </w:pPr>
          </w:p>
        </w:tc>
        <w:tc>
          <w:tcPr>
            <w:tcW w:w="1016" w:type="dxa"/>
            <w:tcBorders>
              <w:top w:val="single" w:color="auto" w:sz="4" w:space="0"/>
              <w:left w:val="single" w:color="000000" w:sz="8" w:space="0"/>
              <w:bottom w:val="single" w:color="000000" w:sz="8" w:space="0"/>
              <w:right w:val="single" w:color="000000" w:sz="8" w:space="0"/>
            </w:tcBorders>
            <w:shd w:val="clear" w:color="auto" w:fill="auto"/>
            <w:vAlign w:val="center"/>
          </w:tcPr>
          <w:p w14:paraId="16ABDCF8">
            <w:pPr>
              <w:jc w:val="center"/>
              <w:rPr>
                <w:rFonts w:hint="eastAsia" w:ascii="仿宋" w:hAnsi="仿宋" w:eastAsia="仿宋" w:cs="仿宋"/>
                <w:i w:val="0"/>
                <w:iCs w:val="0"/>
                <w:color w:val="auto"/>
                <w:sz w:val="18"/>
                <w:szCs w:val="18"/>
                <w:u w:val="none"/>
              </w:rPr>
            </w:pPr>
            <w:r>
              <w:rPr>
                <w:rFonts w:hint="eastAsia" w:ascii="仿宋" w:hAnsi="仿宋" w:eastAsia="仿宋" w:cs="仿宋"/>
                <w:i w:val="0"/>
                <w:iCs w:val="0"/>
                <w:color w:val="auto"/>
                <w:sz w:val="18"/>
                <w:szCs w:val="18"/>
                <w:u w:val="none"/>
                <w:lang w:val="en-US" w:eastAsia="zh-CN"/>
              </w:rPr>
              <w:t>6元/吨</w:t>
            </w:r>
          </w:p>
        </w:tc>
        <w:tc>
          <w:tcPr>
            <w:tcW w:w="742" w:type="dxa"/>
            <w:tcBorders>
              <w:top w:val="single" w:color="auto" w:sz="4" w:space="0"/>
              <w:left w:val="single" w:color="000000" w:sz="8" w:space="0"/>
              <w:bottom w:val="single" w:color="000000" w:sz="8" w:space="0"/>
              <w:right w:val="single" w:color="000000" w:sz="8" w:space="0"/>
            </w:tcBorders>
            <w:shd w:val="clear" w:color="auto" w:fill="auto"/>
            <w:vAlign w:val="center"/>
          </w:tcPr>
          <w:p w14:paraId="3DA52760">
            <w:pPr>
              <w:jc w:val="center"/>
              <w:rPr>
                <w:rFonts w:hint="eastAsia" w:ascii="仿宋" w:hAnsi="仿宋" w:eastAsia="仿宋" w:cs="仿宋"/>
                <w:i w:val="0"/>
                <w:iCs w:val="0"/>
                <w:color w:val="auto"/>
                <w:sz w:val="18"/>
                <w:szCs w:val="18"/>
                <w:u w:val="none"/>
              </w:rPr>
            </w:pPr>
          </w:p>
        </w:tc>
        <w:tc>
          <w:tcPr>
            <w:tcW w:w="2415" w:type="dxa"/>
            <w:vMerge w:val="continue"/>
            <w:tcBorders>
              <w:top w:val="single" w:color="auto" w:sz="4" w:space="0"/>
              <w:left w:val="single" w:color="000000" w:sz="8" w:space="0"/>
              <w:bottom w:val="single" w:color="auto" w:sz="4" w:space="0"/>
              <w:right w:val="single" w:color="000000" w:sz="12" w:space="0"/>
            </w:tcBorders>
            <w:shd w:val="clear" w:color="auto" w:fill="auto"/>
            <w:vAlign w:val="center"/>
          </w:tcPr>
          <w:p w14:paraId="3B7164B4">
            <w:pPr>
              <w:jc w:val="center"/>
              <w:rPr>
                <w:rFonts w:hint="eastAsia" w:ascii="仿宋" w:hAnsi="仿宋" w:eastAsia="仿宋" w:cs="仿宋"/>
                <w:i w:val="0"/>
                <w:iCs w:val="0"/>
                <w:color w:val="auto"/>
                <w:sz w:val="18"/>
                <w:szCs w:val="18"/>
                <w:u w:val="none"/>
              </w:rPr>
            </w:pPr>
          </w:p>
        </w:tc>
      </w:tr>
      <w:tr w14:paraId="37C2A1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3" w:hRule="atLeast"/>
          <w:jc w:val="center"/>
        </w:trPr>
        <w:tc>
          <w:tcPr>
            <w:tcW w:w="1291" w:type="dxa"/>
            <w:vMerge w:val="restart"/>
            <w:tcBorders>
              <w:top w:val="single" w:color="000000" w:sz="8" w:space="0"/>
              <w:left w:val="single" w:color="000000" w:sz="12" w:space="0"/>
              <w:right w:val="single" w:color="000000" w:sz="8" w:space="0"/>
            </w:tcBorders>
            <w:shd w:val="clear" w:color="auto" w:fill="auto"/>
            <w:vAlign w:val="center"/>
          </w:tcPr>
          <w:p w14:paraId="2ED10141">
            <w:pPr>
              <w:keepNext w:val="0"/>
              <w:keepLines w:val="0"/>
              <w:widowControl/>
              <w:suppressLineNumbers w:val="0"/>
              <w:jc w:val="center"/>
              <w:textAlignment w:val="center"/>
              <w:rPr>
                <w:rFonts w:hint="eastAsia" w:ascii="仿宋" w:hAnsi="仿宋" w:eastAsia="仿宋" w:cs="仿宋"/>
                <w:i w:val="0"/>
                <w:iCs w:val="0"/>
                <w:color w:val="auto"/>
                <w:kern w:val="0"/>
                <w:sz w:val="21"/>
                <w:szCs w:val="21"/>
                <w:u w:val="none"/>
                <w:lang w:val="en-US" w:eastAsia="zh-CN" w:bidi="ar"/>
              </w:rPr>
            </w:pPr>
          </w:p>
          <w:p w14:paraId="6E24E242">
            <w:pPr>
              <w:keepNext w:val="0"/>
              <w:keepLines w:val="0"/>
              <w:widowControl/>
              <w:suppressLineNumbers w:val="0"/>
              <w:jc w:val="center"/>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特别</w:t>
            </w:r>
          </w:p>
          <w:p w14:paraId="5026E461">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说明</w:t>
            </w:r>
          </w:p>
        </w:tc>
        <w:tc>
          <w:tcPr>
            <w:tcW w:w="8228" w:type="dxa"/>
            <w:gridSpan w:val="8"/>
            <w:tcBorders>
              <w:top w:val="single" w:color="000000" w:sz="8" w:space="0"/>
              <w:left w:val="single" w:color="000000" w:sz="8" w:space="0"/>
              <w:bottom w:val="single" w:color="000000" w:sz="8" w:space="0"/>
              <w:right w:val="single" w:color="000000" w:sz="12" w:space="0"/>
            </w:tcBorders>
            <w:shd w:val="clear" w:color="auto" w:fill="auto"/>
            <w:vAlign w:val="center"/>
          </w:tcPr>
          <w:p w14:paraId="07160BD0">
            <w:pPr>
              <w:keepNext w:val="0"/>
              <w:keepLines w:val="0"/>
              <w:widowControl/>
              <w:suppressLineNumbers w:val="0"/>
              <w:ind w:firstLine="180" w:firstLineChars="100"/>
              <w:jc w:val="both"/>
              <w:textAlignment w:val="bottom"/>
              <w:rPr>
                <w:rFonts w:hint="eastAsia" w:ascii="仿宋" w:hAnsi="仿宋" w:eastAsia="仿宋" w:cs="仿宋"/>
                <w:b w:val="0"/>
                <w:bCs w:val="0"/>
                <w:i w:val="0"/>
                <w:iCs w:val="0"/>
                <w:color w:val="auto"/>
                <w:kern w:val="0"/>
                <w:sz w:val="18"/>
                <w:szCs w:val="18"/>
                <w:u w:val="none"/>
                <w:lang w:val="en-US" w:bidi="ar"/>
              </w:rPr>
            </w:pPr>
            <w:r>
              <w:rPr>
                <w:rFonts w:hint="eastAsia" w:ascii="仿宋" w:hAnsi="仿宋" w:eastAsia="仿宋" w:cs="仿宋"/>
                <w:b w:val="0"/>
                <w:bCs w:val="0"/>
                <w:i w:val="0"/>
                <w:iCs w:val="0"/>
                <w:color w:val="auto"/>
                <w:kern w:val="0"/>
                <w:sz w:val="18"/>
                <w:szCs w:val="18"/>
                <w:u w:val="none"/>
                <w:lang w:val="en-US" w:eastAsia="zh-CN" w:bidi="ar"/>
              </w:rPr>
              <w:t>1.报价表主要填写材料价、运输车辆费用，运输车辆驾驶员工资标准已通过定人定岗定酬方案明确并填写在报价表中，请在汇总“小计”总价时，一并计入。</w:t>
            </w:r>
          </w:p>
        </w:tc>
      </w:tr>
      <w:tr w14:paraId="2966B9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38" w:hRule="atLeast"/>
          <w:jc w:val="center"/>
        </w:trPr>
        <w:tc>
          <w:tcPr>
            <w:tcW w:w="1291" w:type="dxa"/>
            <w:vMerge w:val="continue"/>
            <w:tcBorders>
              <w:left w:val="single" w:color="000000" w:sz="12" w:space="0"/>
              <w:right w:val="single" w:color="000000" w:sz="8" w:space="0"/>
            </w:tcBorders>
            <w:shd w:val="clear" w:color="auto" w:fill="auto"/>
            <w:vAlign w:val="center"/>
          </w:tcPr>
          <w:p w14:paraId="18A9CAE1">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p>
        </w:tc>
        <w:tc>
          <w:tcPr>
            <w:tcW w:w="8228" w:type="dxa"/>
            <w:gridSpan w:val="8"/>
            <w:tcBorders>
              <w:top w:val="single" w:color="000000" w:sz="8" w:space="0"/>
              <w:left w:val="single" w:color="000000" w:sz="8" w:space="0"/>
              <w:bottom w:val="single" w:color="000000" w:sz="8" w:space="0"/>
              <w:right w:val="single" w:color="000000" w:sz="12" w:space="0"/>
            </w:tcBorders>
            <w:shd w:val="clear" w:color="auto" w:fill="auto"/>
            <w:vAlign w:val="center"/>
          </w:tcPr>
          <w:p w14:paraId="07EA7920">
            <w:pPr>
              <w:keepNext w:val="0"/>
              <w:keepLines w:val="0"/>
              <w:widowControl/>
              <w:suppressLineNumbers w:val="0"/>
              <w:ind w:firstLine="180" w:firstLineChars="100"/>
              <w:jc w:val="both"/>
              <w:textAlignment w:val="bottom"/>
              <w:rPr>
                <w:rFonts w:hint="eastAsia" w:ascii="仿宋" w:hAnsi="仿宋" w:eastAsia="仿宋" w:cs="仿宋"/>
                <w:b w:val="0"/>
                <w:bCs w:val="0"/>
                <w:i w:val="0"/>
                <w:iCs w:val="0"/>
                <w:color w:val="auto"/>
                <w:kern w:val="0"/>
                <w:sz w:val="18"/>
                <w:szCs w:val="18"/>
                <w:u w:val="none"/>
                <w:lang w:bidi="ar"/>
              </w:rPr>
            </w:pPr>
            <w:r>
              <w:rPr>
                <w:rFonts w:hint="eastAsia" w:ascii="仿宋" w:hAnsi="仿宋" w:eastAsia="仿宋" w:cs="仿宋"/>
                <w:b w:val="0"/>
                <w:bCs w:val="0"/>
                <w:i w:val="0"/>
                <w:iCs w:val="0"/>
                <w:color w:val="auto"/>
                <w:kern w:val="0"/>
                <w:sz w:val="18"/>
                <w:szCs w:val="18"/>
                <w:u w:val="none"/>
                <w:lang w:val="en-US" w:eastAsia="zh-CN" w:bidi="ar"/>
              </w:rPr>
              <w:t>2.所有材料除人工费外，出厂价及运输费均包含税费等费用。</w:t>
            </w:r>
          </w:p>
        </w:tc>
      </w:tr>
      <w:tr w14:paraId="7249D9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68" w:hRule="atLeast"/>
          <w:jc w:val="center"/>
        </w:trPr>
        <w:tc>
          <w:tcPr>
            <w:tcW w:w="1291" w:type="dxa"/>
            <w:vMerge w:val="continue"/>
            <w:tcBorders>
              <w:left w:val="single" w:color="000000" w:sz="12" w:space="0"/>
              <w:bottom w:val="single" w:color="000000" w:sz="8" w:space="0"/>
              <w:right w:val="single" w:color="000000" w:sz="8" w:space="0"/>
            </w:tcBorders>
            <w:shd w:val="clear" w:color="auto" w:fill="auto"/>
            <w:noWrap/>
            <w:vAlign w:val="center"/>
          </w:tcPr>
          <w:p w14:paraId="3A433964">
            <w:pPr>
              <w:jc w:val="center"/>
              <w:rPr>
                <w:rFonts w:hint="eastAsia" w:ascii="仿宋" w:hAnsi="仿宋" w:eastAsia="仿宋" w:cs="仿宋"/>
                <w:i w:val="0"/>
                <w:iCs w:val="0"/>
                <w:color w:val="auto"/>
                <w:sz w:val="21"/>
                <w:szCs w:val="21"/>
                <w:u w:val="none"/>
              </w:rPr>
            </w:pPr>
          </w:p>
        </w:tc>
        <w:tc>
          <w:tcPr>
            <w:tcW w:w="8228" w:type="dxa"/>
            <w:gridSpan w:val="8"/>
            <w:tcBorders>
              <w:top w:val="single" w:color="000000" w:sz="8" w:space="0"/>
              <w:left w:val="single" w:color="000000" w:sz="8" w:space="0"/>
              <w:bottom w:val="single" w:color="000000" w:sz="8" w:space="0"/>
              <w:right w:val="single" w:color="000000" w:sz="12" w:space="0"/>
            </w:tcBorders>
            <w:shd w:val="clear" w:color="auto" w:fill="auto"/>
            <w:vAlign w:val="center"/>
          </w:tcPr>
          <w:p w14:paraId="4CD1EA53">
            <w:pPr>
              <w:keepNext w:val="0"/>
              <w:keepLines w:val="0"/>
              <w:widowControl/>
              <w:suppressLineNumbers w:val="0"/>
              <w:ind w:firstLine="180" w:firstLineChars="100"/>
              <w:jc w:val="both"/>
              <w:textAlignment w:val="bottom"/>
              <w:rPr>
                <w:rFonts w:hint="eastAsia" w:ascii="仿宋" w:hAnsi="仿宋" w:eastAsia="仿宋" w:cs="仿宋"/>
                <w:i w:val="0"/>
                <w:iCs w:val="0"/>
                <w:color w:val="auto"/>
                <w:sz w:val="18"/>
                <w:szCs w:val="18"/>
                <w:u w:val="none"/>
                <w:lang w:val="en-US"/>
              </w:rPr>
            </w:pPr>
            <w:r>
              <w:rPr>
                <w:rFonts w:hint="eastAsia" w:ascii="仿宋" w:hAnsi="仿宋" w:eastAsia="仿宋" w:cs="仿宋"/>
                <w:i w:val="0"/>
                <w:iCs w:val="0"/>
                <w:color w:val="auto"/>
                <w:kern w:val="0"/>
                <w:sz w:val="18"/>
                <w:szCs w:val="18"/>
                <w:u w:val="none"/>
                <w:lang w:val="en-US" w:eastAsia="zh-CN" w:bidi="ar"/>
              </w:rPr>
              <w:t>3.采购数量为预估数量，作为报价方参考，最终用量按照实际用量及验收结算的数量为准，具体事宜按照合同约定执行，但为防止结算审计等风险，在实际供货时，若项目村超出预估数量，请主动对接县发改局，严防无资金来源等问题。</w:t>
            </w:r>
          </w:p>
        </w:tc>
      </w:tr>
      <w:tr w14:paraId="447258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5" w:hRule="atLeast"/>
          <w:jc w:val="center"/>
        </w:trPr>
        <w:tc>
          <w:tcPr>
            <w:tcW w:w="1291" w:type="dxa"/>
            <w:tcBorders>
              <w:top w:val="single" w:color="000000" w:sz="8" w:space="0"/>
              <w:left w:val="single" w:color="000000" w:sz="12" w:space="0"/>
              <w:bottom w:val="single" w:color="000000" w:sz="12" w:space="0"/>
              <w:right w:val="single" w:color="000000" w:sz="8" w:space="0"/>
            </w:tcBorders>
            <w:shd w:val="clear" w:color="auto" w:fill="auto"/>
            <w:vAlign w:val="center"/>
          </w:tcPr>
          <w:p w14:paraId="2361B879">
            <w:pPr>
              <w:keepNext w:val="0"/>
              <w:keepLines w:val="0"/>
              <w:widowControl/>
              <w:suppressLineNumbers w:val="0"/>
              <w:jc w:val="center"/>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询价比价</w:t>
            </w:r>
          </w:p>
          <w:p w14:paraId="1BC5CA1C">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人员签字</w:t>
            </w:r>
          </w:p>
        </w:tc>
        <w:tc>
          <w:tcPr>
            <w:tcW w:w="8228" w:type="dxa"/>
            <w:gridSpan w:val="8"/>
            <w:tcBorders>
              <w:top w:val="single" w:color="000000" w:sz="8" w:space="0"/>
              <w:left w:val="single" w:color="000000" w:sz="8" w:space="0"/>
              <w:bottom w:val="single" w:color="000000" w:sz="12" w:space="0"/>
              <w:right w:val="single" w:color="000000" w:sz="12" w:space="0"/>
            </w:tcBorders>
            <w:shd w:val="clear" w:color="auto" w:fill="auto"/>
            <w:noWrap/>
            <w:vAlign w:val="center"/>
          </w:tcPr>
          <w:p w14:paraId="18478873">
            <w:pPr>
              <w:rPr>
                <w:rFonts w:hint="eastAsia" w:ascii="仿宋" w:hAnsi="仿宋" w:eastAsia="仿宋" w:cs="仿宋"/>
                <w:i w:val="0"/>
                <w:iCs w:val="0"/>
                <w:color w:val="auto"/>
                <w:sz w:val="21"/>
                <w:szCs w:val="21"/>
                <w:u w:val="none"/>
              </w:rPr>
            </w:pPr>
          </w:p>
        </w:tc>
      </w:tr>
    </w:tbl>
    <w:p w14:paraId="6939B845">
      <w:pPr>
        <w:keepNext w:val="0"/>
        <w:keepLines w:val="0"/>
        <w:pageBreakBefore w:val="0"/>
        <w:widowControl w:val="0"/>
        <w:kinsoku/>
        <w:wordWrap/>
        <w:overflowPunct/>
        <w:topLinePunct w:val="0"/>
        <w:autoSpaceDE/>
        <w:autoSpaceDN/>
        <w:bidi w:val="0"/>
        <w:adjustRightInd/>
        <w:snapToGrid/>
        <w:spacing w:line="20" w:lineRule="exact"/>
        <w:textAlignment w:val="auto"/>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1" w:fontKey="{C36C3645-EE0F-4147-B6E8-FF74857D4989}"/>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embedRegular r:id="rId2" w:fontKey="{6C51A880-EE55-4F44-BC4F-1C09846A3435}"/>
  </w:font>
  <w:font w:name="方正小标宋简体">
    <w:panose1 w:val="02000000000000000000"/>
    <w:charset w:val="86"/>
    <w:family w:val="auto"/>
    <w:pitch w:val="default"/>
    <w:sig w:usb0="00000001" w:usb1="08000000" w:usb2="00000000" w:usb3="00000000" w:csb0="00040000" w:csb1="00000000"/>
    <w:embedRegular r:id="rId3" w:fontKey="{D639E245-68A3-479D-BB08-818553332B96}"/>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29427BB"/>
    <w:rsid w:val="36FE0C2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2026-05-13T03:35:00Z</dcterms:created>
  <dc:creator>Administrator</dc:creator>
  <cp:lastModifiedBy>先生贺</cp:lastModifiedBy>
  <dcterms:modified xsi:type="dcterms:W3CDTF">2026-05-27T08:49:42Z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5C3B560B7BFC479F92DFDC38D2EB9A6F_12</vt:lpwstr>
  </property>
  <property fmtid="{D5CDD505-2E9C-101B-9397-08002B2CF9AE}" pid="4" name="KSOTemplateDocerSaveRecord">
    <vt:lpwstr>eyJoZGlkIjoiMGNmNGJmMjEzZGVkNDkyNDgwZjY2MzMxMDA4MzYyMmYiLCJ1c2VySWQiOiIzNDY5MTYzNTYifQ==</vt:lpwstr>
  </property>
</Properties>
</file>