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税务、不动产登记申请资料清单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（存量房交易）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1、《房屋所有权证》和《国有土地使用证》或《不动产权证书》原件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2、个人：身份证、户口簿、结婚证或离婚证；公司：营业执照、法人身份证；委托人代为办理的提供《授权委托书》或《公证书》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3、《不动产登记信息查询结果证明》原件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4、《房屋买卖合同原件》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5、《离婚协议书》或《民事调解书》及《生效证明》原件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6、被继承人《亲属关系证明》、《死亡证明》或《火化证》或销户证明；继承人《放权声明书》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7、拍卖取得资料《委托拍卖合同》、《成交确认书》或《签证书》、《买卖成交合同》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8、《法院裁定书》、《协助执行通知书》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房屋买卖需提交：</w:t>
      </w:r>
      <w:r>
        <w:rPr>
          <w:rFonts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</w:rPr>
        <w:t>1、2、3、4项资料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离婚析产或夫妻财产更名需提交：</w:t>
      </w: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</w:rPr>
        <w:t>1、2、3、5项资料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jc w:val="left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继承需提交：</w:t>
      </w: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</w:rPr>
        <w:t>1、2、3、6项资料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拍卖取得需提交：</w:t>
      </w:r>
      <w:r>
        <w:rPr>
          <w:rFonts w:hint="default" w:ascii="仿宋_GB2312" w:hAnsi="Tahoma" w:eastAsia="仿宋_GB2312" w:cs="仿宋_GB2312"/>
          <w:i w:val="0"/>
          <w:caps w:val="0"/>
          <w:color w:val="000000"/>
          <w:spacing w:val="0"/>
          <w:sz w:val="32"/>
          <w:szCs w:val="32"/>
        </w:rPr>
        <w:t>1、2、3、7项资料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以上登记需记载的权利人、全体继承人共同到不动产登记</w:t>
      </w:r>
      <w:bookmarkStart w:id="0" w:name="_GoBack"/>
      <w:bookmarkEnd w:id="0"/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32"/>
          <w:szCs w:val="32"/>
        </w:rPr>
        <w:t>申请（公证的除外）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02C2B"/>
    <w:rsid w:val="1BD0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2020-11-06T09:32:00Z</dcterms:created>
  <dc:creator>Administrator</dc:creator>
  <cp:lastModifiedBy>Administrator</cp:lastModifiedBy>
  <dcterms:modified xsi:type="dcterms:W3CDTF">2020-11-06T09:35:30Z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