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5952" w:rsidRPr="00055952" w:rsidRDefault="00055952" w:rsidP="00055952">
      <w:pPr>
        <w:widowControl/>
        <w:spacing w:before="75" w:after="75"/>
        <w:jc w:val="left"/>
        <w:rPr>
          <w:rFonts w:ascii="仿宋_GB2312" w:eastAsia="仿宋_GB2312" w:hAnsi="Tahoma" w:cs="Tahoma"/>
          <w:color w:val="333333"/>
          <w:kern w:val="0"/>
          <w:sz w:val="32"/>
          <w:szCs w:val="32"/>
        </w:rPr>
      </w:pPr>
      <w:r w:rsidRPr="00055952">
        <w:rPr>
          <w:rFonts w:ascii="黑体" w:eastAsia="黑体" w:hAnsi="黑体" w:cs="Tahoma" w:hint="eastAsia"/>
          <w:color w:val="333333"/>
          <w:kern w:val="0"/>
          <w:sz w:val="32"/>
          <w:szCs w:val="32"/>
        </w:rPr>
        <w:t>附件1：</w:t>
      </w:r>
    </w:p>
    <w:p w:rsidR="00055952" w:rsidRPr="00055952" w:rsidRDefault="00055952" w:rsidP="00055952">
      <w:pPr>
        <w:widowControl/>
        <w:spacing w:before="75" w:after="75"/>
        <w:jc w:val="center"/>
        <w:rPr>
          <w:rFonts w:ascii="黑体" w:eastAsia="黑体" w:hAnsi="黑体" w:cs="Tahoma" w:hint="eastAsia"/>
          <w:b/>
          <w:color w:val="333333"/>
          <w:kern w:val="0"/>
          <w:sz w:val="32"/>
          <w:szCs w:val="32"/>
        </w:rPr>
      </w:pPr>
      <w:r w:rsidRPr="00055952">
        <w:rPr>
          <w:rFonts w:ascii="黑体" w:eastAsia="黑体" w:hAnsi="黑体" w:cs="Tahoma" w:hint="eastAsia"/>
          <w:b/>
          <w:color w:val="333333"/>
          <w:kern w:val="0"/>
          <w:sz w:val="44"/>
          <w:szCs w:val="44"/>
        </w:rPr>
        <w:t>苍溪</w:t>
      </w:r>
      <w:proofErr w:type="gramStart"/>
      <w:r w:rsidRPr="00055952">
        <w:rPr>
          <w:rFonts w:ascii="黑体" w:eastAsia="黑体" w:hAnsi="黑体" w:cs="Tahoma" w:hint="eastAsia"/>
          <w:b/>
          <w:color w:val="333333"/>
          <w:kern w:val="0"/>
          <w:sz w:val="44"/>
          <w:szCs w:val="44"/>
        </w:rPr>
        <w:t>县桥溪乡</w:t>
      </w:r>
      <w:proofErr w:type="gramEnd"/>
      <w:r w:rsidRPr="00055952">
        <w:rPr>
          <w:rFonts w:ascii="黑体" w:eastAsia="黑体" w:hAnsi="黑体" w:cs="Tahoma" w:hint="eastAsia"/>
          <w:b/>
          <w:color w:val="333333"/>
          <w:kern w:val="0"/>
          <w:sz w:val="44"/>
          <w:szCs w:val="44"/>
        </w:rPr>
        <w:t>人民政府</w:t>
      </w:r>
    </w:p>
    <w:p w:rsidR="00055952" w:rsidRPr="00055952" w:rsidRDefault="00055952" w:rsidP="00055952">
      <w:pPr>
        <w:widowControl/>
        <w:spacing w:before="75" w:after="75"/>
        <w:jc w:val="center"/>
        <w:rPr>
          <w:rFonts w:ascii="黑体" w:eastAsia="黑体" w:hAnsi="黑体" w:cs="Tahoma" w:hint="eastAsia"/>
          <w:b/>
          <w:color w:val="333333"/>
          <w:kern w:val="0"/>
          <w:sz w:val="32"/>
          <w:szCs w:val="32"/>
        </w:rPr>
      </w:pPr>
      <w:r w:rsidRPr="00055952">
        <w:rPr>
          <w:rFonts w:ascii="黑体" w:eastAsia="黑体" w:hAnsi="黑体" w:cs="Tahoma" w:hint="eastAsia"/>
          <w:b/>
          <w:color w:val="333333"/>
          <w:kern w:val="0"/>
          <w:sz w:val="44"/>
          <w:szCs w:val="44"/>
        </w:rPr>
        <w:t>2017年部门决算编制说明</w:t>
      </w:r>
    </w:p>
    <w:p w:rsidR="00055952" w:rsidRPr="00055952" w:rsidRDefault="00055952" w:rsidP="00055952">
      <w:pPr>
        <w:widowControl/>
        <w:spacing w:before="75" w:after="75"/>
        <w:rPr>
          <w:rFonts w:ascii="仿宋_GB2312" w:eastAsia="仿宋_GB2312" w:hAnsi="Tahoma" w:cs="Tahoma" w:hint="eastAsia"/>
          <w:color w:val="333333"/>
          <w:kern w:val="0"/>
          <w:sz w:val="32"/>
          <w:szCs w:val="32"/>
        </w:rPr>
      </w:pPr>
      <w:r w:rsidRPr="00055952">
        <w:rPr>
          <w:rFonts w:ascii="宋体" w:eastAsia="宋体" w:hAnsi="宋体" w:cs="Tahoma" w:hint="eastAsia"/>
          <w:b/>
          <w:bCs/>
          <w:color w:val="333333"/>
          <w:kern w:val="0"/>
          <w:sz w:val="44"/>
          <w:szCs w:val="44"/>
        </w:rPr>
        <w:t> </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黑体" w:eastAsia="黑体" w:hAnsi="黑体" w:cs="Tahoma" w:hint="eastAsia"/>
          <w:color w:val="333333"/>
          <w:kern w:val="0"/>
          <w:sz w:val="32"/>
          <w:szCs w:val="32"/>
        </w:rPr>
        <w:t>一、基本职能及主要工作</w:t>
      </w:r>
    </w:p>
    <w:p w:rsidR="00055952" w:rsidRPr="00055952" w:rsidRDefault="00055952" w:rsidP="00055952">
      <w:pPr>
        <w:widowControl/>
        <w:spacing w:before="75" w:after="75"/>
        <w:ind w:firstLine="675"/>
        <w:rPr>
          <w:rFonts w:ascii="仿宋_GB2312" w:eastAsia="仿宋_GB2312" w:hAnsi="Tahoma" w:cs="Tahoma" w:hint="eastAsia"/>
          <w:color w:val="333333"/>
          <w:kern w:val="0"/>
          <w:sz w:val="32"/>
          <w:szCs w:val="32"/>
        </w:rPr>
      </w:pPr>
      <w:r w:rsidRPr="00055952">
        <w:rPr>
          <w:rFonts w:ascii="楷体_GB2312" w:eastAsia="楷体_GB2312" w:hAnsi="Tahoma" w:cs="Tahoma" w:hint="eastAsia"/>
          <w:b/>
          <w:bCs/>
          <w:color w:val="333333"/>
          <w:kern w:val="0"/>
          <w:sz w:val="32"/>
          <w:szCs w:val="32"/>
        </w:rPr>
        <w:t>（一）主要职能。</w:t>
      </w:r>
    </w:p>
    <w:p w:rsidR="00055952" w:rsidRPr="00055952" w:rsidRDefault="00055952" w:rsidP="00055952">
      <w:pPr>
        <w:widowControl/>
        <w:spacing w:before="75" w:after="75"/>
        <w:ind w:firstLine="672"/>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贯彻落实党和国家在农村的各项方针政策和法律法规，服务“三农”工作。主要围绕促进经济发展、增加农民收入，强化公共服务、着力改善民生，加强社会管理、维护农村稳定，推进基层民主、促进农村和谐四个方面履职。致力稳中求进，提升综合经济实力，致力规划先行，特色产业蓬勃发展，致力项目争取，基础设施全面改善，致力脱贫攻坚，如期实现退出验收，致力民生事业，筑牢社会保障体系，致力新风培育，深入开展六化行动。</w:t>
      </w:r>
    </w:p>
    <w:p w:rsidR="00055952" w:rsidRPr="00055952" w:rsidRDefault="00055952" w:rsidP="00055952">
      <w:pPr>
        <w:widowControl/>
        <w:spacing w:before="75" w:after="75"/>
        <w:ind w:firstLine="675"/>
        <w:rPr>
          <w:rFonts w:ascii="仿宋_GB2312" w:eastAsia="仿宋_GB2312" w:hAnsi="Tahoma" w:cs="Tahoma" w:hint="eastAsia"/>
          <w:color w:val="333333"/>
          <w:kern w:val="0"/>
          <w:sz w:val="32"/>
          <w:szCs w:val="32"/>
        </w:rPr>
      </w:pPr>
      <w:r w:rsidRPr="00055952">
        <w:rPr>
          <w:rFonts w:ascii="楷体_GB2312" w:eastAsia="楷体_GB2312" w:hAnsi="Tahoma" w:cs="Tahoma" w:hint="eastAsia"/>
          <w:b/>
          <w:bCs/>
          <w:color w:val="333333"/>
          <w:kern w:val="0"/>
          <w:sz w:val="32"/>
          <w:szCs w:val="32"/>
        </w:rPr>
        <w:t>（二）2017年重点工作完成情况。</w:t>
      </w:r>
    </w:p>
    <w:p w:rsidR="00055952" w:rsidRPr="00055952" w:rsidRDefault="00055952" w:rsidP="00055952">
      <w:pPr>
        <w:widowControl/>
        <w:spacing w:before="75" w:after="75"/>
        <w:ind w:firstLine="616"/>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认真贯彻党的十八届三中、四中、五中、六中全会和十九大精神，紧紧围绕县委“2344”发展方略，聚焦项目投资、脱贫攻坚、产业发展三大主战场，着力“1+3”特色产业发展，全面夯实基础设施建设，稳步推进民生事业，深入开展优化经济发展环境“双提双破”行动，</w:t>
      </w:r>
      <w:proofErr w:type="gramStart"/>
      <w:r w:rsidRPr="00055952">
        <w:rPr>
          <w:rFonts w:ascii="仿宋_GB2312" w:eastAsia="仿宋_GB2312" w:hAnsi="Tahoma" w:cs="Tahoma" w:hint="eastAsia"/>
          <w:color w:val="333333"/>
          <w:kern w:val="0"/>
          <w:sz w:val="32"/>
          <w:szCs w:val="32"/>
        </w:rPr>
        <w:t>桥溪经济</w:t>
      </w:r>
      <w:proofErr w:type="gramEnd"/>
      <w:r w:rsidRPr="00055952">
        <w:rPr>
          <w:rFonts w:ascii="仿宋_GB2312" w:eastAsia="仿宋_GB2312" w:hAnsi="Tahoma" w:cs="Tahoma" w:hint="eastAsia"/>
          <w:color w:val="333333"/>
          <w:kern w:val="0"/>
          <w:sz w:val="32"/>
          <w:szCs w:val="32"/>
        </w:rPr>
        <w:t>和社会各项事业保持良好发展态势。经济发展蒸蒸日上，综合实力明显增强；</w:t>
      </w:r>
      <w:r w:rsidRPr="00055952">
        <w:rPr>
          <w:rFonts w:ascii="仿宋_GB2312" w:eastAsia="仿宋_GB2312" w:hAnsi="Tahoma" w:cs="Tahoma" w:hint="eastAsia"/>
          <w:color w:val="333333"/>
          <w:kern w:val="0"/>
          <w:sz w:val="32"/>
          <w:szCs w:val="32"/>
        </w:rPr>
        <w:lastRenderedPageBreak/>
        <w:t>脱贫攻坚丝丝入扣，精准脱贫不落一人；产业发展欣欣向荣，助农增收保民无忧；民生保障面面俱到，社会环境和谐稳定。</w:t>
      </w:r>
    </w:p>
    <w:p w:rsidR="00055952" w:rsidRDefault="00055952" w:rsidP="00055952">
      <w:pPr>
        <w:widowControl/>
        <w:spacing w:before="75" w:after="75"/>
        <w:ind w:firstLine="640"/>
        <w:rPr>
          <w:rFonts w:ascii="黑体" w:eastAsia="黑体" w:hAnsi="黑体" w:cs="Tahoma"/>
          <w:color w:val="333333"/>
          <w:kern w:val="0"/>
          <w:sz w:val="32"/>
          <w:szCs w:val="32"/>
        </w:rPr>
      </w:pP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黑体" w:eastAsia="黑体" w:hAnsi="黑体" w:cs="Tahoma" w:hint="eastAsia"/>
          <w:color w:val="333333"/>
          <w:kern w:val="0"/>
          <w:sz w:val="32"/>
          <w:szCs w:val="32"/>
        </w:rPr>
        <w:t>二、部门概况</w:t>
      </w:r>
    </w:p>
    <w:p w:rsidR="00055952" w:rsidRPr="00055952" w:rsidRDefault="00055952" w:rsidP="00055952">
      <w:pPr>
        <w:widowControl/>
        <w:spacing w:before="75" w:after="75"/>
        <w:ind w:firstLine="672"/>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苍溪</w:t>
      </w:r>
      <w:proofErr w:type="gramStart"/>
      <w:r w:rsidRPr="00055952">
        <w:rPr>
          <w:rFonts w:ascii="仿宋_GB2312" w:eastAsia="仿宋_GB2312" w:hAnsi="Tahoma" w:cs="Tahoma" w:hint="eastAsia"/>
          <w:color w:val="333333"/>
          <w:kern w:val="0"/>
          <w:sz w:val="32"/>
          <w:szCs w:val="32"/>
        </w:rPr>
        <w:t>县桥溪乡</w:t>
      </w:r>
      <w:proofErr w:type="gramEnd"/>
      <w:r w:rsidRPr="00055952">
        <w:rPr>
          <w:rFonts w:ascii="仿宋_GB2312" w:eastAsia="仿宋_GB2312" w:hAnsi="Tahoma" w:cs="Tahoma" w:hint="eastAsia"/>
          <w:color w:val="333333"/>
          <w:kern w:val="0"/>
          <w:sz w:val="32"/>
          <w:szCs w:val="32"/>
        </w:rPr>
        <w:t>人民政府（以下简称“本部门”）下属二级单位0个，其中行政单位0个，参照公务员法管理的事业单位0个，其他事业单位0个。</w:t>
      </w:r>
    </w:p>
    <w:p w:rsidR="00055952" w:rsidRDefault="00055952" w:rsidP="00055952">
      <w:pPr>
        <w:widowControl/>
        <w:spacing w:before="75" w:after="75"/>
        <w:ind w:firstLine="640"/>
        <w:rPr>
          <w:rFonts w:ascii="黑体" w:eastAsia="黑体" w:hAnsi="黑体" w:cs="Tahoma"/>
          <w:color w:val="333333"/>
          <w:kern w:val="0"/>
          <w:sz w:val="32"/>
          <w:szCs w:val="32"/>
        </w:rPr>
      </w:pP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黑体" w:eastAsia="黑体" w:hAnsi="黑体" w:cs="Tahoma" w:hint="eastAsia"/>
          <w:color w:val="333333"/>
          <w:kern w:val="0"/>
          <w:sz w:val="32"/>
          <w:szCs w:val="32"/>
        </w:rPr>
        <w:t>三、收支决算总体情况说明</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2017年本部门本年收入合计649.26万元，其中：财政拨款收入649.26万元，占100%；事业收入0万元，占0%；经营收入0万元，占0%；附属单位上缴收入0万元，占0%；其他收入0万元，占0%。本年收入较上年度增加24.43万元，增长3.9%，增加的主要原因是财政拨款收入增加了24.43万元。</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2017年本部门本年支出合计943.86万元，其中：基本支出327.58万元，占34.71%；项目支出616.28万元，占65.29%；上缴上级支出0万元，占0%；经营支出0万元，占0%；对附属单位补助支出0万元，占0%。本年支出较上年度增加324.17万元，增长52.31%，增加的主要原因是农林水支出中增加了项目资金支出308.69万元。</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黑体" w:eastAsia="黑体" w:hAnsi="黑体" w:cs="Tahoma" w:hint="eastAsia"/>
          <w:color w:val="333333"/>
          <w:kern w:val="0"/>
          <w:sz w:val="32"/>
          <w:szCs w:val="32"/>
        </w:rPr>
        <w:lastRenderedPageBreak/>
        <w:t>四、财政拨款收入支出决算总体情况说明</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2017年度财政拨款收入总计990.81万元，财政拨款支出总计990.81万元。与2016年相比，财政拨款收入增加151.49万元,增长4.10%、财政拨款支出增加151.49万元,增长4.10%。</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黑体" w:eastAsia="黑体" w:hAnsi="黑体" w:cs="Tahoma" w:hint="eastAsia"/>
          <w:color w:val="333333"/>
          <w:kern w:val="0"/>
          <w:sz w:val="32"/>
          <w:szCs w:val="32"/>
        </w:rPr>
        <w:t>五、一般公共预算财政拨款支出决算情况说明</w:t>
      </w:r>
    </w:p>
    <w:p w:rsidR="00055952" w:rsidRPr="00055952" w:rsidRDefault="00055952" w:rsidP="00055952">
      <w:pPr>
        <w:widowControl/>
        <w:spacing w:before="75" w:after="75"/>
        <w:ind w:firstLine="675"/>
        <w:rPr>
          <w:rFonts w:ascii="仿宋_GB2312" w:eastAsia="仿宋_GB2312" w:hAnsi="Tahoma" w:cs="Tahoma" w:hint="eastAsia"/>
          <w:color w:val="333333"/>
          <w:kern w:val="0"/>
          <w:sz w:val="32"/>
          <w:szCs w:val="32"/>
        </w:rPr>
      </w:pPr>
      <w:r w:rsidRPr="00055952">
        <w:rPr>
          <w:rFonts w:ascii="楷体_GB2312" w:eastAsia="楷体_GB2312" w:hAnsi="Tahoma" w:cs="Tahoma" w:hint="eastAsia"/>
          <w:b/>
          <w:bCs/>
          <w:color w:val="333333"/>
          <w:kern w:val="0"/>
          <w:sz w:val="32"/>
          <w:szCs w:val="32"/>
        </w:rPr>
        <w:t>（一）一般公共预算财政拨款支出决算总体情况</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2017年度一般公共预算财政拨款支出943.06万元，占本年支出合计的95.18%。与2016年相比，一般公共预算财政拨款增加25.23万元，增长4.04%。</w:t>
      </w:r>
    </w:p>
    <w:p w:rsidR="00055952" w:rsidRPr="00055952" w:rsidRDefault="00055952" w:rsidP="00055952">
      <w:pPr>
        <w:widowControl/>
        <w:spacing w:before="75" w:after="75"/>
        <w:ind w:firstLine="675"/>
        <w:rPr>
          <w:rFonts w:ascii="仿宋_GB2312" w:eastAsia="仿宋_GB2312" w:hAnsi="Tahoma" w:cs="Tahoma" w:hint="eastAsia"/>
          <w:color w:val="333333"/>
          <w:kern w:val="0"/>
          <w:sz w:val="32"/>
          <w:szCs w:val="32"/>
        </w:rPr>
      </w:pPr>
      <w:r w:rsidRPr="00055952">
        <w:rPr>
          <w:rFonts w:ascii="楷体_GB2312" w:eastAsia="楷体_GB2312" w:hAnsi="Tahoma" w:cs="Tahoma" w:hint="eastAsia"/>
          <w:b/>
          <w:bCs/>
          <w:color w:val="333333"/>
          <w:kern w:val="0"/>
          <w:sz w:val="32"/>
          <w:szCs w:val="32"/>
        </w:rPr>
        <w:t>（二）一般公共预算财政拨款支出决算结构情况</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2017年一般公共预算财政拨款支出943.06万元，主要用于以下方面:一般公共服务支出355.68万元，占37.72%；文化体育与传媒支出35.55万元，占3.77%；社会保障和就业支出57.06万元，占6.05%；医疗卫生和计划生育支出17.06万元，占1.80%；城乡社区支出6.69万元，占0.71%；农林水支出407.89万元，占43.25%；商业服务业等支出52.70万元,占5.59%；住房保障支出10.43万元，占1.11%。</w:t>
      </w:r>
    </w:p>
    <w:p w:rsidR="00055952" w:rsidRPr="00055952" w:rsidRDefault="00055952" w:rsidP="00055952">
      <w:pPr>
        <w:widowControl/>
        <w:spacing w:before="75" w:after="75"/>
        <w:ind w:firstLine="675"/>
        <w:rPr>
          <w:rFonts w:ascii="仿宋_GB2312" w:eastAsia="仿宋_GB2312" w:hAnsi="Tahoma" w:cs="Tahoma" w:hint="eastAsia"/>
          <w:color w:val="333333"/>
          <w:kern w:val="0"/>
          <w:sz w:val="32"/>
          <w:szCs w:val="32"/>
        </w:rPr>
      </w:pPr>
      <w:r w:rsidRPr="00055952">
        <w:rPr>
          <w:rFonts w:ascii="楷体_GB2312" w:eastAsia="楷体_GB2312" w:hAnsi="Tahoma" w:cs="Tahoma" w:hint="eastAsia"/>
          <w:b/>
          <w:bCs/>
          <w:color w:val="333333"/>
          <w:kern w:val="0"/>
          <w:sz w:val="32"/>
          <w:szCs w:val="32"/>
        </w:rPr>
        <w:t>（三）一般公共预算财政拨款支出决算具体情况</w:t>
      </w:r>
    </w:p>
    <w:p w:rsidR="00055952" w:rsidRPr="00055952" w:rsidRDefault="00055952" w:rsidP="00055952">
      <w:pPr>
        <w:widowControl/>
        <w:spacing w:before="75" w:after="75"/>
        <w:ind w:firstLine="643"/>
        <w:rPr>
          <w:rFonts w:ascii="仿宋_GB2312" w:eastAsia="仿宋_GB2312" w:hAnsi="Tahoma" w:cs="Tahoma" w:hint="eastAsia"/>
          <w:color w:val="333333"/>
          <w:kern w:val="0"/>
          <w:sz w:val="32"/>
          <w:szCs w:val="32"/>
        </w:rPr>
      </w:pPr>
      <w:r w:rsidRPr="00055952">
        <w:rPr>
          <w:rFonts w:ascii="仿宋_GB2312" w:eastAsia="仿宋_GB2312" w:hAnsi="Tahoma" w:cs="Tahoma" w:hint="eastAsia"/>
          <w:b/>
          <w:bCs/>
          <w:color w:val="333333"/>
          <w:kern w:val="0"/>
          <w:sz w:val="32"/>
          <w:szCs w:val="32"/>
        </w:rPr>
        <w:t>1.一般公共服务支出（类）政府办公厅（室）及相关机构事务（款）行政运行（项）：</w:t>
      </w:r>
      <w:r w:rsidRPr="00055952">
        <w:rPr>
          <w:rFonts w:ascii="仿宋_GB2312" w:eastAsia="仿宋_GB2312" w:hAnsi="Tahoma" w:cs="Tahoma" w:hint="eastAsia"/>
          <w:color w:val="333333"/>
          <w:kern w:val="0"/>
          <w:sz w:val="32"/>
          <w:szCs w:val="32"/>
        </w:rPr>
        <w:t>支出决算为170.70万元，完</w:t>
      </w:r>
      <w:r w:rsidRPr="00055952">
        <w:rPr>
          <w:rFonts w:ascii="仿宋_GB2312" w:eastAsia="仿宋_GB2312" w:hAnsi="Tahoma" w:cs="Tahoma" w:hint="eastAsia"/>
          <w:color w:val="333333"/>
          <w:kern w:val="0"/>
          <w:sz w:val="32"/>
          <w:szCs w:val="32"/>
        </w:rPr>
        <w:lastRenderedPageBreak/>
        <w:t>成预算103.49%，决算数大于预算数的主要原因是支出中包括“年初结转和结余资金”；</w:t>
      </w:r>
      <w:r w:rsidRPr="00055952">
        <w:rPr>
          <w:rFonts w:ascii="仿宋_GB2312" w:eastAsia="仿宋_GB2312" w:hAnsi="Tahoma" w:cs="Tahoma" w:hint="eastAsia"/>
          <w:b/>
          <w:bCs/>
          <w:color w:val="333333"/>
          <w:kern w:val="0"/>
          <w:sz w:val="32"/>
          <w:szCs w:val="32"/>
        </w:rPr>
        <w:t>一般公共服务支出（类）政府办公厅（室）及相关机构事务（款）一般行政管理事务（项）：</w:t>
      </w:r>
      <w:r w:rsidRPr="00055952">
        <w:rPr>
          <w:rFonts w:ascii="仿宋_GB2312" w:eastAsia="仿宋_GB2312" w:hAnsi="Tahoma" w:cs="Tahoma" w:hint="eastAsia"/>
          <w:color w:val="333333"/>
          <w:kern w:val="0"/>
          <w:sz w:val="32"/>
          <w:szCs w:val="32"/>
        </w:rPr>
        <w:t>支出决算为109.96万元，完成预算100.36%，决算数大于预算数的主要原因是支出中包括“年初结转和结余资金”；</w:t>
      </w:r>
      <w:r w:rsidRPr="00055952">
        <w:rPr>
          <w:rFonts w:ascii="仿宋_GB2312" w:eastAsia="仿宋_GB2312" w:hAnsi="Tahoma" w:cs="Tahoma" w:hint="eastAsia"/>
          <w:b/>
          <w:bCs/>
          <w:color w:val="333333"/>
          <w:kern w:val="0"/>
          <w:sz w:val="32"/>
          <w:szCs w:val="32"/>
        </w:rPr>
        <w:t>一般公共服务支出（类）政府办公厅（室）及相关机构事务（款）其他政府办公厅（室）及相关机构事务支出（项）：</w:t>
      </w:r>
      <w:r w:rsidRPr="00055952">
        <w:rPr>
          <w:rFonts w:ascii="仿宋_GB2312" w:eastAsia="仿宋_GB2312" w:hAnsi="Tahoma" w:cs="Tahoma" w:hint="eastAsia"/>
          <w:color w:val="333333"/>
          <w:kern w:val="0"/>
          <w:sz w:val="32"/>
          <w:szCs w:val="32"/>
        </w:rPr>
        <w:t>支出决算为41.89万元，完成预算100%；</w:t>
      </w:r>
      <w:r w:rsidRPr="00055952">
        <w:rPr>
          <w:rFonts w:ascii="仿宋_GB2312" w:eastAsia="仿宋_GB2312" w:hAnsi="Tahoma" w:cs="Tahoma" w:hint="eastAsia"/>
          <w:b/>
          <w:bCs/>
          <w:color w:val="333333"/>
          <w:kern w:val="0"/>
          <w:sz w:val="32"/>
          <w:szCs w:val="32"/>
        </w:rPr>
        <w:t>一般公共服务支出（类）党委办公厅（室）及相关机构事务（款）行政运行（项）：</w:t>
      </w:r>
      <w:r w:rsidRPr="00055952">
        <w:rPr>
          <w:rFonts w:ascii="仿宋_GB2312" w:eastAsia="仿宋_GB2312" w:hAnsi="Tahoma" w:cs="Tahoma" w:hint="eastAsia"/>
          <w:color w:val="333333"/>
          <w:kern w:val="0"/>
          <w:sz w:val="32"/>
          <w:szCs w:val="32"/>
        </w:rPr>
        <w:t>支出决算为33.13万元，完成预算101.66%，决算数大于预算数的主要原因是支出中包括“年初结转和结余资金”。</w:t>
      </w:r>
    </w:p>
    <w:p w:rsidR="00055952" w:rsidRPr="00055952" w:rsidRDefault="00055952" w:rsidP="00055952">
      <w:pPr>
        <w:widowControl/>
        <w:spacing w:before="75" w:after="75"/>
        <w:ind w:firstLine="626"/>
        <w:rPr>
          <w:rFonts w:ascii="仿宋_GB2312" w:eastAsia="仿宋_GB2312" w:hAnsi="Tahoma" w:cs="Tahoma" w:hint="eastAsia"/>
          <w:color w:val="333333"/>
          <w:kern w:val="0"/>
          <w:sz w:val="32"/>
          <w:szCs w:val="32"/>
        </w:rPr>
      </w:pPr>
      <w:r w:rsidRPr="00055952">
        <w:rPr>
          <w:rFonts w:ascii="仿宋_GB2312" w:eastAsia="仿宋_GB2312" w:hAnsi="Tahoma" w:cs="Tahoma" w:hint="eastAsia"/>
          <w:b/>
          <w:bCs/>
          <w:color w:val="333333"/>
          <w:kern w:val="0"/>
          <w:sz w:val="32"/>
          <w:szCs w:val="32"/>
        </w:rPr>
        <w:t>2．文化体育与传媒支出（类）文化（款）群众文化（项）:</w:t>
      </w:r>
      <w:r w:rsidRPr="00055952">
        <w:rPr>
          <w:rFonts w:ascii="仿宋_GB2312" w:eastAsia="仿宋_GB2312" w:hAnsi="Tahoma" w:cs="Tahoma" w:hint="eastAsia"/>
          <w:color w:val="333333"/>
          <w:kern w:val="0"/>
          <w:sz w:val="32"/>
          <w:szCs w:val="32"/>
        </w:rPr>
        <w:t>支出决算为16.57万元,完成预算100%；</w:t>
      </w:r>
      <w:r w:rsidRPr="00055952">
        <w:rPr>
          <w:rFonts w:ascii="仿宋_GB2312" w:eastAsia="仿宋_GB2312" w:hAnsi="Tahoma" w:cs="Tahoma" w:hint="eastAsia"/>
          <w:b/>
          <w:bCs/>
          <w:color w:val="333333"/>
          <w:kern w:val="0"/>
          <w:sz w:val="32"/>
          <w:szCs w:val="32"/>
        </w:rPr>
        <w:t>文化体育与传媒支出（类）文化（款）其他文化支出（项）:</w:t>
      </w:r>
      <w:r w:rsidRPr="00055952">
        <w:rPr>
          <w:rFonts w:ascii="仿宋_GB2312" w:eastAsia="仿宋_GB2312" w:hAnsi="Tahoma" w:cs="Tahoma" w:hint="eastAsia"/>
          <w:color w:val="333333"/>
          <w:kern w:val="0"/>
          <w:sz w:val="32"/>
          <w:szCs w:val="32"/>
        </w:rPr>
        <w:t>支出决算为11.5万元,完成预算100%；</w:t>
      </w:r>
      <w:r w:rsidRPr="00055952">
        <w:rPr>
          <w:rFonts w:ascii="仿宋_GB2312" w:eastAsia="仿宋_GB2312" w:hAnsi="Tahoma" w:cs="Tahoma" w:hint="eastAsia"/>
          <w:b/>
          <w:bCs/>
          <w:color w:val="333333"/>
          <w:kern w:val="0"/>
          <w:sz w:val="32"/>
          <w:szCs w:val="32"/>
        </w:rPr>
        <w:t>文化体育与传媒支出（类）新闻出版广播影视（款）广播（项）:</w:t>
      </w:r>
      <w:r w:rsidRPr="00055952">
        <w:rPr>
          <w:rFonts w:ascii="仿宋_GB2312" w:eastAsia="仿宋_GB2312" w:hAnsi="Tahoma" w:cs="Tahoma" w:hint="eastAsia"/>
          <w:color w:val="333333"/>
          <w:kern w:val="0"/>
          <w:sz w:val="32"/>
          <w:szCs w:val="32"/>
        </w:rPr>
        <w:t>支出决算为7.48万元,完成预算100%；</w:t>
      </w:r>
      <w:r w:rsidRPr="00055952">
        <w:rPr>
          <w:rFonts w:ascii="仿宋_GB2312" w:eastAsia="仿宋_GB2312" w:hAnsi="Tahoma" w:cs="Tahoma" w:hint="eastAsia"/>
          <w:b/>
          <w:bCs/>
          <w:color w:val="FF0000"/>
          <w:kern w:val="0"/>
          <w:sz w:val="32"/>
          <w:szCs w:val="32"/>
        </w:rPr>
        <w:br/>
      </w:r>
      <w:r w:rsidRPr="00055952">
        <w:rPr>
          <w:rFonts w:ascii="仿宋_GB2312" w:eastAsia="仿宋_GB2312" w:hAnsi="Tahoma" w:cs="Tahoma" w:hint="eastAsia"/>
          <w:b/>
          <w:bCs/>
          <w:color w:val="333333"/>
          <w:kern w:val="0"/>
          <w:sz w:val="32"/>
          <w:szCs w:val="32"/>
        </w:rPr>
        <w:t>3.社会保障和就业支出（类）行政事业单位离退休（款）机关事业单位基本养老保险缴费支出（项）:</w:t>
      </w:r>
      <w:r w:rsidRPr="00055952">
        <w:rPr>
          <w:rFonts w:ascii="仿宋_GB2312" w:eastAsia="仿宋_GB2312" w:hAnsi="Tahoma" w:cs="Tahoma" w:hint="eastAsia"/>
          <w:color w:val="333333"/>
          <w:kern w:val="0"/>
          <w:sz w:val="32"/>
          <w:szCs w:val="32"/>
        </w:rPr>
        <w:t>支出决算为26.80万元，完成预算100%；</w:t>
      </w:r>
      <w:r w:rsidRPr="00055952">
        <w:rPr>
          <w:rFonts w:ascii="仿宋_GB2312" w:eastAsia="仿宋_GB2312" w:hAnsi="Tahoma" w:cs="Tahoma" w:hint="eastAsia"/>
          <w:b/>
          <w:bCs/>
          <w:color w:val="333333"/>
          <w:kern w:val="0"/>
          <w:sz w:val="32"/>
          <w:szCs w:val="32"/>
        </w:rPr>
        <w:t>社会保障和就业支出（类）抚恤（款）死亡抚恤（项）:</w:t>
      </w:r>
      <w:r w:rsidRPr="00055952">
        <w:rPr>
          <w:rFonts w:ascii="仿宋_GB2312" w:eastAsia="仿宋_GB2312" w:hAnsi="Tahoma" w:cs="Tahoma" w:hint="eastAsia"/>
          <w:color w:val="333333"/>
          <w:kern w:val="0"/>
          <w:sz w:val="32"/>
          <w:szCs w:val="32"/>
        </w:rPr>
        <w:t>支出决算为0.92万元，完成预算100%；</w:t>
      </w:r>
      <w:r w:rsidRPr="00055952">
        <w:rPr>
          <w:rFonts w:ascii="仿宋_GB2312" w:eastAsia="仿宋_GB2312" w:hAnsi="Tahoma" w:cs="Tahoma" w:hint="eastAsia"/>
          <w:b/>
          <w:bCs/>
          <w:color w:val="333333"/>
          <w:kern w:val="0"/>
          <w:sz w:val="32"/>
          <w:szCs w:val="32"/>
        </w:rPr>
        <w:t>社会保障和就业支出（类）抚恤（款）伤残抚恤（项）:</w:t>
      </w:r>
      <w:r w:rsidRPr="00055952">
        <w:rPr>
          <w:rFonts w:ascii="仿宋_GB2312" w:eastAsia="仿宋_GB2312" w:hAnsi="Tahoma" w:cs="Tahoma" w:hint="eastAsia"/>
          <w:color w:val="333333"/>
          <w:kern w:val="0"/>
          <w:sz w:val="32"/>
          <w:szCs w:val="32"/>
        </w:rPr>
        <w:t>支出决</w:t>
      </w:r>
      <w:r w:rsidRPr="00055952">
        <w:rPr>
          <w:rFonts w:ascii="仿宋_GB2312" w:eastAsia="仿宋_GB2312" w:hAnsi="Tahoma" w:cs="Tahoma" w:hint="eastAsia"/>
          <w:color w:val="333333"/>
          <w:kern w:val="0"/>
          <w:sz w:val="32"/>
          <w:szCs w:val="32"/>
        </w:rPr>
        <w:lastRenderedPageBreak/>
        <w:t>算为5.64万元，完成预算100%；</w:t>
      </w:r>
      <w:r w:rsidRPr="00055952">
        <w:rPr>
          <w:rFonts w:ascii="仿宋_GB2312" w:eastAsia="仿宋_GB2312" w:hAnsi="Tahoma" w:cs="Tahoma" w:hint="eastAsia"/>
          <w:b/>
          <w:bCs/>
          <w:color w:val="333333"/>
          <w:kern w:val="0"/>
          <w:sz w:val="32"/>
          <w:szCs w:val="32"/>
        </w:rPr>
        <w:t>社会保障和就业支出（类）抚恤（款）在乡复员、退伍军人生活补助（项）:</w:t>
      </w:r>
      <w:r w:rsidRPr="00055952">
        <w:rPr>
          <w:rFonts w:ascii="仿宋_GB2312" w:eastAsia="仿宋_GB2312" w:hAnsi="Tahoma" w:cs="Tahoma" w:hint="eastAsia"/>
          <w:color w:val="333333"/>
          <w:kern w:val="0"/>
          <w:sz w:val="32"/>
          <w:szCs w:val="32"/>
        </w:rPr>
        <w:t>支出决算为3.7万元，完成预算100%；</w:t>
      </w:r>
      <w:r w:rsidRPr="00055952">
        <w:rPr>
          <w:rFonts w:ascii="仿宋_GB2312" w:eastAsia="仿宋_GB2312" w:hAnsi="Tahoma" w:cs="Tahoma" w:hint="eastAsia"/>
          <w:b/>
          <w:bCs/>
          <w:color w:val="333333"/>
          <w:kern w:val="0"/>
          <w:sz w:val="32"/>
          <w:szCs w:val="32"/>
        </w:rPr>
        <w:t>社会保障和就业支出（类）抚恤（款）其他优抚支出（项）:</w:t>
      </w:r>
      <w:r w:rsidRPr="00055952">
        <w:rPr>
          <w:rFonts w:ascii="仿宋_GB2312" w:eastAsia="仿宋_GB2312" w:hAnsi="Tahoma" w:cs="Tahoma" w:hint="eastAsia"/>
          <w:color w:val="333333"/>
          <w:kern w:val="0"/>
          <w:sz w:val="32"/>
          <w:szCs w:val="32"/>
        </w:rPr>
        <w:t>支出决算为20万元，完成预算100%。</w:t>
      </w:r>
    </w:p>
    <w:p w:rsidR="00055952" w:rsidRPr="00055952" w:rsidRDefault="00055952" w:rsidP="00055952">
      <w:pPr>
        <w:widowControl/>
        <w:spacing w:before="75" w:after="75"/>
        <w:ind w:firstLine="626"/>
        <w:rPr>
          <w:rFonts w:ascii="仿宋_GB2312" w:eastAsia="仿宋_GB2312" w:hAnsi="Tahoma" w:cs="Tahoma" w:hint="eastAsia"/>
          <w:color w:val="333333"/>
          <w:kern w:val="0"/>
          <w:sz w:val="32"/>
          <w:szCs w:val="32"/>
        </w:rPr>
      </w:pPr>
      <w:r w:rsidRPr="00055952">
        <w:rPr>
          <w:rFonts w:ascii="仿宋_GB2312" w:eastAsia="仿宋_GB2312" w:hAnsi="Tahoma" w:cs="Tahoma" w:hint="eastAsia"/>
          <w:b/>
          <w:bCs/>
          <w:color w:val="333333"/>
          <w:kern w:val="0"/>
          <w:sz w:val="32"/>
          <w:szCs w:val="32"/>
        </w:rPr>
        <w:t>4.医疗卫生与计划生育支出（类）计划生育事务（款）计划生育机构（项）:</w:t>
      </w:r>
      <w:r w:rsidRPr="00055952">
        <w:rPr>
          <w:rFonts w:ascii="仿宋_GB2312" w:eastAsia="仿宋_GB2312" w:hAnsi="Tahoma" w:cs="Tahoma" w:hint="eastAsia"/>
          <w:color w:val="333333"/>
          <w:kern w:val="0"/>
          <w:sz w:val="32"/>
          <w:szCs w:val="32"/>
        </w:rPr>
        <w:t>支出决算为6.92万元，完成预算100%；</w:t>
      </w:r>
      <w:r w:rsidRPr="00055952">
        <w:rPr>
          <w:rFonts w:ascii="仿宋_GB2312" w:eastAsia="仿宋_GB2312" w:hAnsi="Tahoma" w:cs="Tahoma" w:hint="eastAsia"/>
          <w:b/>
          <w:bCs/>
          <w:color w:val="333333"/>
          <w:kern w:val="0"/>
          <w:sz w:val="32"/>
          <w:szCs w:val="32"/>
        </w:rPr>
        <w:t>医疗卫生与计划生育支出（类）行政事业单位医疗（款）行政单位医疗（项）:</w:t>
      </w:r>
      <w:r w:rsidRPr="00055952">
        <w:rPr>
          <w:rFonts w:ascii="仿宋_GB2312" w:eastAsia="仿宋_GB2312" w:hAnsi="Tahoma" w:cs="Tahoma" w:hint="eastAsia"/>
          <w:color w:val="333333"/>
          <w:kern w:val="0"/>
          <w:sz w:val="32"/>
          <w:szCs w:val="32"/>
        </w:rPr>
        <w:t>支出决算为3.2万元，完成预算100%；</w:t>
      </w:r>
      <w:r w:rsidRPr="00055952">
        <w:rPr>
          <w:rFonts w:ascii="仿宋_GB2312" w:eastAsia="仿宋_GB2312" w:hAnsi="Tahoma" w:cs="Tahoma" w:hint="eastAsia"/>
          <w:b/>
          <w:bCs/>
          <w:color w:val="333333"/>
          <w:kern w:val="0"/>
          <w:sz w:val="32"/>
          <w:szCs w:val="32"/>
        </w:rPr>
        <w:t>医疗卫生与计划生育支出（类）行政事业单位医疗（款）事业单位医疗（项）:</w:t>
      </w:r>
      <w:r w:rsidRPr="00055952">
        <w:rPr>
          <w:rFonts w:ascii="仿宋_GB2312" w:eastAsia="仿宋_GB2312" w:hAnsi="Tahoma" w:cs="Tahoma" w:hint="eastAsia"/>
          <w:color w:val="333333"/>
          <w:kern w:val="0"/>
          <w:sz w:val="32"/>
          <w:szCs w:val="32"/>
        </w:rPr>
        <w:t>支出决算为6.95万元，完成预算100%。</w:t>
      </w:r>
    </w:p>
    <w:p w:rsidR="00055952" w:rsidRPr="00055952" w:rsidRDefault="00055952" w:rsidP="00055952">
      <w:pPr>
        <w:widowControl/>
        <w:spacing w:before="75" w:after="75"/>
        <w:ind w:firstLine="626"/>
        <w:rPr>
          <w:rFonts w:ascii="仿宋_GB2312" w:eastAsia="仿宋_GB2312" w:hAnsi="Tahoma" w:cs="Tahoma" w:hint="eastAsia"/>
          <w:color w:val="333333"/>
          <w:kern w:val="0"/>
          <w:sz w:val="32"/>
          <w:szCs w:val="32"/>
        </w:rPr>
      </w:pPr>
      <w:r w:rsidRPr="00055952">
        <w:rPr>
          <w:rFonts w:ascii="仿宋_GB2312" w:eastAsia="仿宋_GB2312" w:hAnsi="Tahoma" w:cs="Tahoma" w:hint="eastAsia"/>
          <w:b/>
          <w:bCs/>
          <w:color w:val="333333"/>
          <w:kern w:val="0"/>
          <w:sz w:val="32"/>
          <w:szCs w:val="32"/>
        </w:rPr>
        <w:t>5.城乡社区支出（类）城乡社区管理事务（款）其他城乡社区管理事务（项）:</w:t>
      </w:r>
      <w:r w:rsidRPr="00055952">
        <w:rPr>
          <w:rFonts w:ascii="仿宋_GB2312" w:eastAsia="仿宋_GB2312" w:hAnsi="Tahoma" w:cs="Tahoma" w:hint="eastAsia"/>
          <w:color w:val="333333"/>
          <w:kern w:val="0"/>
          <w:sz w:val="32"/>
          <w:szCs w:val="32"/>
        </w:rPr>
        <w:t>支出决算为6.69万元，完成预算100%。</w:t>
      </w:r>
    </w:p>
    <w:p w:rsidR="00055952" w:rsidRPr="00055952" w:rsidRDefault="00055952" w:rsidP="00055952">
      <w:pPr>
        <w:widowControl/>
        <w:spacing w:before="75" w:after="75"/>
        <w:ind w:firstLine="643"/>
        <w:rPr>
          <w:rFonts w:ascii="仿宋_GB2312" w:eastAsia="仿宋_GB2312" w:hAnsi="Tahoma" w:cs="Tahoma" w:hint="eastAsia"/>
          <w:color w:val="333333"/>
          <w:kern w:val="0"/>
          <w:sz w:val="32"/>
          <w:szCs w:val="32"/>
        </w:rPr>
      </w:pPr>
      <w:r w:rsidRPr="00055952">
        <w:rPr>
          <w:rFonts w:ascii="仿宋_GB2312" w:eastAsia="仿宋_GB2312" w:hAnsi="Tahoma" w:cs="Tahoma" w:hint="eastAsia"/>
          <w:b/>
          <w:bCs/>
          <w:color w:val="333333"/>
          <w:kern w:val="0"/>
          <w:sz w:val="32"/>
          <w:szCs w:val="32"/>
        </w:rPr>
        <w:t>6.农林水支出（类）农业（款）事业运行（项）:</w:t>
      </w:r>
      <w:r w:rsidRPr="00055952">
        <w:rPr>
          <w:rFonts w:ascii="仿宋_GB2312" w:eastAsia="仿宋_GB2312" w:hAnsi="Tahoma" w:cs="Tahoma" w:hint="eastAsia"/>
          <w:color w:val="333333"/>
          <w:kern w:val="0"/>
          <w:sz w:val="32"/>
          <w:szCs w:val="32"/>
        </w:rPr>
        <w:t>支出决算为38.72万元，完成预算100%；</w:t>
      </w:r>
      <w:r w:rsidRPr="00055952">
        <w:rPr>
          <w:rFonts w:ascii="仿宋_GB2312" w:eastAsia="仿宋_GB2312" w:hAnsi="Tahoma" w:cs="Tahoma" w:hint="eastAsia"/>
          <w:b/>
          <w:bCs/>
          <w:color w:val="333333"/>
          <w:kern w:val="0"/>
          <w:sz w:val="32"/>
          <w:szCs w:val="32"/>
        </w:rPr>
        <w:t>农林水支出（类）农业（款）其他农业支出（项）:</w:t>
      </w:r>
      <w:r w:rsidRPr="00055952">
        <w:rPr>
          <w:rFonts w:ascii="仿宋_GB2312" w:eastAsia="仿宋_GB2312" w:hAnsi="Tahoma" w:cs="Tahoma" w:hint="eastAsia"/>
          <w:color w:val="333333"/>
          <w:kern w:val="0"/>
          <w:sz w:val="32"/>
          <w:szCs w:val="32"/>
        </w:rPr>
        <w:t>支出决算为28.20万元，完成预算100%；</w:t>
      </w:r>
      <w:r w:rsidRPr="00055952">
        <w:rPr>
          <w:rFonts w:ascii="仿宋_GB2312" w:eastAsia="仿宋_GB2312" w:hAnsi="Tahoma" w:cs="Tahoma" w:hint="eastAsia"/>
          <w:b/>
          <w:bCs/>
          <w:color w:val="333333"/>
          <w:kern w:val="0"/>
          <w:sz w:val="32"/>
          <w:szCs w:val="32"/>
        </w:rPr>
        <w:t>农林水支出（类）扶贫（款）其他扶贫支出（项）:</w:t>
      </w:r>
      <w:r w:rsidRPr="00055952">
        <w:rPr>
          <w:rFonts w:ascii="仿宋_GB2312" w:eastAsia="仿宋_GB2312" w:hAnsi="Tahoma" w:cs="Tahoma" w:hint="eastAsia"/>
          <w:color w:val="333333"/>
          <w:kern w:val="0"/>
          <w:sz w:val="32"/>
          <w:szCs w:val="32"/>
        </w:rPr>
        <w:t>支出决算为52.44万元，完成预算100%；</w:t>
      </w:r>
      <w:r w:rsidRPr="00055952">
        <w:rPr>
          <w:rFonts w:ascii="仿宋_GB2312" w:eastAsia="仿宋_GB2312" w:hAnsi="Tahoma" w:cs="Tahoma" w:hint="eastAsia"/>
          <w:b/>
          <w:bCs/>
          <w:color w:val="333333"/>
          <w:kern w:val="0"/>
          <w:sz w:val="32"/>
          <w:szCs w:val="32"/>
        </w:rPr>
        <w:t>农林水支出（类）农村综合改革（款）对村民委员会和村党支部的补助（项）:</w:t>
      </w:r>
      <w:r w:rsidRPr="00055952">
        <w:rPr>
          <w:rFonts w:ascii="仿宋_GB2312" w:eastAsia="仿宋_GB2312" w:hAnsi="Tahoma" w:cs="Tahoma" w:hint="eastAsia"/>
          <w:color w:val="333333"/>
          <w:kern w:val="0"/>
          <w:sz w:val="32"/>
          <w:szCs w:val="32"/>
        </w:rPr>
        <w:t>支出决算为288.53万元，完成预算114.67%，决算数大于预算数的主要原因是支出中包括“年初结转和结余资金”。</w:t>
      </w:r>
    </w:p>
    <w:p w:rsidR="00055952" w:rsidRPr="00055952" w:rsidRDefault="00055952" w:rsidP="00055952">
      <w:pPr>
        <w:widowControl/>
        <w:spacing w:before="75" w:after="75"/>
        <w:ind w:firstLine="626"/>
        <w:rPr>
          <w:rFonts w:ascii="仿宋_GB2312" w:eastAsia="仿宋_GB2312" w:hAnsi="Tahoma" w:cs="Tahoma" w:hint="eastAsia"/>
          <w:color w:val="333333"/>
          <w:kern w:val="0"/>
          <w:sz w:val="32"/>
          <w:szCs w:val="32"/>
        </w:rPr>
      </w:pPr>
      <w:r w:rsidRPr="00055952">
        <w:rPr>
          <w:rFonts w:ascii="仿宋_GB2312" w:eastAsia="仿宋_GB2312" w:hAnsi="Tahoma" w:cs="Tahoma" w:hint="eastAsia"/>
          <w:b/>
          <w:bCs/>
          <w:color w:val="333333"/>
          <w:kern w:val="0"/>
          <w:sz w:val="32"/>
          <w:szCs w:val="32"/>
        </w:rPr>
        <w:lastRenderedPageBreak/>
        <w:t>7．商业服务业等支出（类）商业流通事务（款）其他商业流通事务支出（项）:</w:t>
      </w:r>
      <w:r w:rsidRPr="00055952">
        <w:rPr>
          <w:rFonts w:ascii="仿宋_GB2312" w:eastAsia="仿宋_GB2312" w:hAnsi="Tahoma" w:cs="Tahoma" w:hint="eastAsia"/>
          <w:color w:val="333333"/>
          <w:kern w:val="0"/>
          <w:sz w:val="32"/>
          <w:szCs w:val="32"/>
        </w:rPr>
        <w:t>支出决算为52.70万元，完成预算100%。</w:t>
      </w:r>
    </w:p>
    <w:p w:rsidR="00055952" w:rsidRPr="00055952" w:rsidRDefault="00055952" w:rsidP="00055952">
      <w:pPr>
        <w:widowControl/>
        <w:spacing w:before="75" w:after="75"/>
        <w:ind w:firstLine="626"/>
        <w:rPr>
          <w:rFonts w:ascii="仿宋_GB2312" w:eastAsia="仿宋_GB2312" w:hAnsi="Tahoma" w:cs="Tahoma" w:hint="eastAsia"/>
          <w:color w:val="333333"/>
          <w:kern w:val="0"/>
          <w:sz w:val="32"/>
          <w:szCs w:val="32"/>
        </w:rPr>
      </w:pPr>
      <w:r w:rsidRPr="00055952">
        <w:rPr>
          <w:rFonts w:ascii="仿宋_GB2312" w:eastAsia="仿宋_GB2312" w:hAnsi="Tahoma" w:cs="Tahoma" w:hint="eastAsia"/>
          <w:b/>
          <w:bCs/>
          <w:color w:val="333333"/>
          <w:kern w:val="0"/>
          <w:sz w:val="32"/>
          <w:szCs w:val="32"/>
        </w:rPr>
        <w:t>8.住房保障支出（类）住房改革支出（款）住房公积金（项）:</w:t>
      </w:r>
      <w:r w:rsidRPr="00055952">
        <w:rPr>
          <w:rFonts w:ascii="仿宋_GB2312" w:eastAsia="仿宋_GB2312" w:hAnsi="Tahoma" w:cs="Tahoma" w:hint="eastAsia"/>
          <w:color w:val="333333"/>
          <w:kern w:val="0"/>
          <w:sz w:val="32"/>
          <w:szCs w:val="32"/>
        </w:rPr>
        <w:t>支出决算为10.43万元，完成预算100%。</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黑体" w:eastAsia="黑体" w:hAnsi="黑体" w:cs="Tahoma" w:hint="eastAsia"/>
          <w:color w:val="333333"/>
          <w:kern w:val="0"/>
          <w:sz w:val="32"/>
          <w:szCs w:val="32"/>
        </w:rPr>
        <w:t>六、一般公共预算财政拨款基本支出决算情况说明</w:t>
      </w:r>
    </w:p>
    <w:p w:rsidR="00055952" w:rsidRPr="00055952" w:rsidRDefault="00055952" w:rsidP="00055952">
      <w:pPr>
        <w:widowControl/>
        <w:spacing w:before="75" w:after="75"/>
        <w:ind w:firstLine="624"/>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2017年一般公共预算财政拨款基本支出363.78万元，其中：</w:t>
      </w:r>
    </w:p>
    <w:p w:rsidR="00055952" w:rsidRPr="00055952" w:rsidRDefault="00055952" w:rsidP="00055952">
      <w:pPr>
        <w:widowControl/>
        <w:spacing w:before="75" w:after="75"/>
        <w:ind w:firstLineChars="200"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人员经费321.98万元，主要包括：基本工资、津贴补贴、奖金、绩效工资、机关事业单位基本养老保险缴费、其他社会保障缴费、其他工资福利支出、抚恤金、生活补助、医疗费、奖励金、住房公积金、其他对个人和家庭的补助支出。</w:t>
      </w:r>
    </w:p>
    <w:p w:rsidR="00055952" w:rsidRPr="00055952" w:rsidRDefault="00055952" w:rsidP="00055952">
      <w:pPr>
        <w:widowControl/>
        <w:spacing w:before="75" w:after="75"/>
        <w:ind w:firstLine="624"/>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公用经费41.80万元，主要包括：办公费、印刷费、咨询费、手续费、水费、电费、邮电费、差旅费、维修（护）费、会议费、培训费、公务接待费、劳务费、工会经费、福利费、其他交通费、其他商品和服务支出、办公设备购置、其他资本性支出等。</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黑体" w:eastAsia="黑体" w:hAnsi="黑体" w:cs="Tahoma" w:hint="eastAsia"/>
          <w:color w:val="333333"/>
          <w:kern w:val="0"/>
          <w:sz w:val="32"/>
          <w:szCs w:val="32"/>
        </w:rPr>
        <w:t>七、“三公”经费财政拨款支出决算情况说明</w:t>
      </w:r>
    </w:p>
    <w:p w:rsidR="00055952" w:rsidRPr="00055952" w:rsidRDefault="00055952" w:rsidP="00055952">
      <w:pPr>
        <w:widowControl/>
        <w:spacing w:before="75" w:after="75"/>
        <w:ind w:firstLine="675"/>
        <w:rPr>
          <w:rFonts w:ascii="仿宋_GB2312" w:eastAsia="仿宋_GB2312" w:hAnsi="Tahoma" w:cs="Tahoma" w:hint="eastAsia"/>
          <w:color w:val="333333"/>
          <w:kern w:val="0"/>
          <w:sz w:val="32"/>
          <w:szCs w:val="32"/>
        </w:rPr>
      </w:pPr>
      <w:r w:rsidRPr="00055952">
        <w:rPr>
          <w:rFonts w:ascii="楷体_GB2312" w:eastAsia="楷体_GB2312" w:hAnsi="Tahoma" w:cs="Tahoma" w:hint="eastAsia"/>
          <w:b/>
          <w:bCs/>
          <w:color w:val="333333"/>
          <w:kern w:val="0"/>
          <w:sz w:val="32"/>
          <w:szCs w:val="32"/>
        </w:rPr>
        <w:t>（一）“三公”经费财政拨款支出决算总体情况说明</w:t>
      </w:r>
    </w:p>
    <w:p w:rsidR="00055952" w:rsidRPr="00055952" w:rsidRDefault="00055952" w:rsidP="00055952">
      <w:pPr>
        <w:widowControl/>
        <w:spacing w:before="75" w:after="75"/>
        <w:ind w:firstLine="624"/>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lastRenderedPageBreak/>
        <w:t>2017年本部门“三公”经费财政拨款支出决算为9.54万元，完成预算95.40%，决算数小于预算数的主要原因是单位厉行节约,降低接待标准等。</w:t>
      </w:r>
    </w:p>
    <w:p w:rsidR="00055952" w:rsidRPr="00055952" w:rsidRDefault="00055952" w:rsidP="00055952">
      <w:pPr>
        <w:widowControl/>
        <w:spacing w:before="75" w:after="75"/>
        <w:ind w:firstLine="675"/>
        <w:rPr>
          <w:rFonts w:ascii="仿宋_GB2312" w:eastAsia="仿宋_GB2312" w:hAnsi="Tahoma" w:cs="Tahoma" w:hint="eastAsia"/>
          <w:color w:val="333333"/>
          <w:kern w:val="0"/>
          <w:sz w:val="32"/>
          <w:szCs w:val="32"/>
        </w:rPr>
      </w:pPr>
      <w:r w:rsidRPr="00055952">
        <w:rPr>
          <w:rFonts w:ascii="楷体_GB2312" w:eastAsia="楷体_GB2312" w:hAnsi="Tahoma" w:cs="Tahoma" w:hint="eastAsia"/>
          <w:b/>
          <w:bCs/>
          <w:color w:val="333333"/>
          <w:kern w:val="0"/>
          <w:sz w:val="32"/>
          <w:szCs w:val="32"/>
        </w:rPr>
        <w:t>（二）“三公”经费财政拨款支出决算具体情况说明</w:t>
      </w:r>
    </w:p>
    <w:p w:rsidR="00055952" w:rsidRPr="00055952" w:rsidRDefault="00055952" w:rsidP="00055952">
      <w:pPr>
        <w:widowControl/>
        <w:spacing w:before="75" w:after="75"/>
        <w:ind w:firstLine="624"/>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2017年度本部门“三公”经费财政拨款支出决算中，因公出国（境）费支出决算0万元，占0%；公务用车购置及运行维护费支出决算4.84万元，占50.73%；公务接待费支出决算4.70万元，占49.27%。具体情况如下：</w:t>
      </w:r>
    </w:p>
    <w:p w:rsidR="00055952" w:rsidRPr="00055952" w:rsidRDefault="00055952" w:rsidP="00055952">
      <w:pPr>
        <w:widowControl/>
        <w:spacing w:before="75" w:after="75"/>
        <w:ind w:firstLine="626"/>
        <w:rPr>
          <w:rFonts w:ascii="仿宋_GB2312" w:eastAsia="仿宋_GB2312" w:hAnsi="Tahoma" w:cs="Tahoma" w:hint="eastAsia"/>
          <w:color w:val="333333"/>
          <w:kern w:val="0"/>
          <w:sz w:val="32"/>
          <w:szCs w:val="32"/>
        </w:rPr>
      </w:pPr>
      <w:r w:rsidRPr="00055952">
        <w:rPr>
          <w:rFonts w:ascii="仿宋_GB2312" w:eastAsia="仿宋_GB2312" w:hAnsi="Tahoma" w:cs="Tahoma" w:hint="eastAsia"/>
          <w:b/>
          <w:bCs/>
          <w:color w:val="333333"/>
          <w:kern w:val="0"/>
          <w:sz w:val="32"/>
          <w:szCs w:val="32"/>
        </w:rPr>
        <w:t>1.因公出国（境）经费支出</w:t>
      </w:r>
      <w:r w:rsidRPr="00055952">
        <w:rPr>
          <w:rFonts w:ascii="仿宋_GB2312" w:eastAsia="仿宋_GB2312" w:hAnsi="Tahoma" w:cs="Tahoma" w:hint="eastAsia"/>
          <w:color w:val="333333"/>
          <w:kern w:val="0"/>
          <w:sz w:val="32"/>
          <w:szCs w:val="32"/>
        </w:rPr>
        <w:t>0万元。全年安排因公出国（境）团组0次，出国（境）0人。</w:t>
      </w:r>
    </w:p>
    <w:p w:rsidR="00055952" w:rsidRPr="00055952" w:rsidRDefault="00055952" w:rsidP="00055952">
      <w:pPr>
        <w:widowControl/>
        <w:spacing w:before="75" w:after="75"/>
        <w:ind w:firstLine="643"/>
        <w:rPr>
          <w:rFonts w:ascii="仿宋_GB2312" w:eastAsia="仿宋_GB2312" w:hAnsi="Tahoma" w:cs="Tahoma" w:hint="eastAsia"/>
          <w:color w:val="333333"/>
          <w:kern w:val="0"/>
          <w:sz w:val="32"/>
          <w:szCs w:val="32"/>
        </w:rPr>
      </w:pPr>
      <w:r w:rsidRPr="00055952">
        <w:rPr>
          <w:rFonts w:ascii="仿宋_GB2312" w:eastAsia="仿宋_GB2312" w:hAnsi="Tahoma" w:cs="Tahoma" w:hint="eastAsia"/>
          <w:b/>
          <w:bCs/>
          <w:color w:val="333333"/>
          <w:kern w:val="0"/>
          <w:sz w:val="32"/>
          <w:szCs w:val="32"/>
        </w:rPr>
        <w:t>2.公务用车购置及运行维护费支出</w:t>
      </w:r>
      <w:r w:rsidRPr="00055952">
        <w:rPr>
          <w:rFonts w:ascii="仿宋_GB2312" w:eastAsia="仿宋_GB2312" w:hAnsi="Tahoma" w:cs="Tahoma" w:hint="eastAsia"/>
          <w:color w:val="333333"/>
          <w:kern w:val="0"/>
          <w:sz w:val="32"/>
          <w:szCs w:val="32"/>
        </w:rPr>
        <w:t>4.84万元。其中：</w:t>
      </w:r>
    </w:p>
    <w:p w:rsidR="00055952" w:rsidRPr="00055952" w:rsidRDefault="00055952" w:rsidP="00055952">
      <w:pPr>
        <w:widowControl/>
        <w:spacing w:before="75" w:after="75"/>
        <w:ind w:firstLine="643"/>
        <w:rPr>
          <w:rFonts w:ascii="仿宋_GB2312" w:eastAsia="仿宋_GB2312" w:hAnsi="Tahoma" w:cs="Tahoma" w:hint="eastAsia"/>
          <w:color w:val="333333"/>
          <w:kern w:val="0"/>
          <w:sz w:val="32"/>
          <w:szCs w:val="32"/>
        </w:rPr>
      </w:pPr>
      <w:r w:rsidRPr="00055952">
        <w:rPr>
          <w:rFonts w:ascii="仿宋_GB2312" w:eastAsia="仿宋_GB2312" w:hAnsi="Tahoma" w:cs="Tahoma" w:hint="eastAsia"/>
          <w:b/>
          <w:bCs/>
          <w:color w:val="333333"/>
          <w:kern w:val="0"/>
          <w:sz w:val="32"/>
          <w:szCs w:val="32"/>
        </w:rPr>
        <w:t>公务用车购置支出</w:t>
      </w:r>
      <w:r w:rsidRPr="00055952">
        <w:rPr>
          <w:rFonts w:ascii="仿宋_GB2312" w:eastAsia="仿宋_GB2312" w:hAnsi="Tahoma" w:cs="Tahoma" w:hint="eastAsia"/>
          <w:color w:val="333333"/>
          <w:kern w:val="0"/>
          <w:sz w:val="32"/>
          <w:szCs w:val="32"/>
        </w:rPr>
        <w:t>0万元。全年按规定更新购置公务用车0辆，其中：轿车0辆、金额0万元，越野车0辆、金额0万元，载客汽车0辆、金额0万元。</w:t>
      </w:r>
    </w:p>
    <w:p w:rsidR="00055952" w:rsidRPr="00055952" w:rsidRDefault="00055952" w:rsidP="00055952">
      <w:pPr>
        <w:widowControl/>
        <w:spacing w:before="75" w:after="75"/>
        <w:ind w:firstLine="626"/>
        <w:rPr>
          <w:rFonts w:ascii="仿宋_GB2312" w:eastAsia="仿宋_GB2312" w:hAnsi="Tahoma" w:cs="Tahoma" w:hint="eastAsia"/>
          <w:color w:val="333333"/>
          <w:kern w:val="0"/>
          <w:sz w:val="32"/>
          <w:szCs w:val="32"/>
        </w:rPr>
      </w:pPr>
      <w:r w:rsidRPr="00055952">
        <w:rPr>
          <w:rFonts w:ascii="仿宋_GB2312" w:eastAsia="仿宋_GB2312" w:hAnsi="Tahoma" w:cs="Tahoma" w:hint="eastAsia"/>
          <w:b/>
          <w:bCs/>
          <w:color w:val="333333"/>
          <w:kern w:val="0"/>
          <w:sz w:val="32"/>
          <w:szCs w:val="32"/>
        </w:rPr>
        <w:t>公务用车运行维护费支出</w:t>
      </w:r>
      <w:r w:rsidRPr="00055952">
        <w:rPr>
          <w:rFonts w:ascii="仿宋_GB2312" w:eastAsia="仿宋_GB2312" w:hAnsi="Tahoma" w:cs="Tahoma" w:hint="eastAsia"/>
          <w:color w:val="333333"/>
          <w:kern w:val="0"/>
          <w:sz w:val="32"/>
          <w:szCs w:val="32"/>
        </w:rPr>
        <w:t>4.7万元。</w:t>
      </w:r>
    </w:p>
    <w:p w:rsidR="00055952" w:rsidRPr="00055952" w:rsidRDefault="00055952" w:rsidP="00055952">
      <w:pPr>
        <w:widowControl/>
        <w:spacing w:before="75" w:after="75"/>
        <w:ind w:firstLine="643"/>
        <w:rPr>
          <w:rFonts w:ascii="仿宋_GB2312" w:eastAsia="仿宋_GB2312" w:hAnsi="Tahoma" w:cs="Tahoma" w:hint="eastAsia"/>
          <w:color w:val="333333"/>
          <w:kern w:val="0"/>
          <w:sz w:val="32"/>
          <w:szCs w:val="32"/>
        </w:rPr>
      </w:pPr>
      <w:r w:rsidRPr="00055952">
        <w:rPr>
          <w:rFonts w:ascii="仿宋_GB2312" w:eastAsia="仿宋_GB2312" w:hAnsi="Tahoma" w:cs="Tahoma" w:hint="eastAsia"/>
          <w:b/>
          <w:bCs/>
          <w:color w:val="333333"/>
          <w:kern w:val="0"/>
          <w:sz w:val="32"/>
          <w:szCs w:val="32"/>
        </w:rPr>
        <w:t>3.公务接待费支出</w:t>
      </w:r>
      <w:r w:rsidRPr="00055952">
        <w:rPr>
          <w:rFonts w:ascii="仿宋_GB2312" w:eastAsia="仿宋_GB2312" w:hAnsi="Tahoma" w:cs="Tahoma" w:hint="eastAsia"/>
          <w:color w:val="333333"/>
          <w:kern w:val="0"/>
          <w:sz w:val="32"/>
          <w:szCs w:val="32"/>
        </w:rPr>
        <w:t>4.7万元。主要用于执行公务、开展业务活动开支的交通费、住宿费、用餐费等。国内公务接待80批次，855人次（不包括陪同人员），共计支出4.7万元，具体内容包括：具体内容包括：国内接待80批次，855人。主要用于接待猕猴桃产业工作0.5万元，扶贫工作2.94万元，其他工作开支的接待费1.26万元。公务接待费支出决算</w:t>
      </w:r>
      <w:r w:rsidRPr="00055952">
        <w:rPr>
          <w:rFonts w:ascii="仿宋_GB2312" w:eastAsia="仿宋_GB2312" w:hAnsi="Tahoma" w:cs="Tahoma" w:hint="eastAsia"/>
          <w:color w:val="333333"/>
          <w:kern w:val="0"/>
          <w:sz w:val="32"/>
          <w:szCs w:val="32"/>
        </w:rPr>
        <w:lastRenderedPageBreak/>
        <w:t>比2017年增加0.46万元，下降10.78%。主要原因是迎接脱贫攻坚检查。</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黑体" w:eastAsia="黑体" w:hAnsi="黑体" w:cs="Tahoma" w:hint="eastAsia"/>
          <w:color w:val="333333"/>
          <w:kern w:val="0"/>
          <w:sz w:val="32"/>
          <w:szCs w:val="32"/>
        </w:rPr>
        <w:t>八、政府性基金预算支出决算情况说明</w:t>
      </w:r>
    </w:p>
    <w:p w:rsidR="00055952" w:rsidRPr="00055952" w:rsidRDefault="00055952" w:rsidP="00055952">
      <w:pPr>
        <w:widowControl/>
        <w:spacing w:before="75" w:after="75"/>
        <w:ind w:firstLine="624"/>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2017年度本部门政府性基金预算拨款支出0.8万元，主要用于农村基础设施建设支出。</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黑体" w:eastAsia="黑体" w:hAnsi="黑体" w:cs="Tahoma" w:hint="eastAsia"/>
          <w:color w:val="333333"/>
          <w:kern w:val="0"/>
          <w:sz w:val="32"/>
          <w:szCs w:val="32"/>
        </w:rPr>
        <w:t>九、其他重要事项的情况说明</w:t>
      </w:r>
    </w:p>
    <w:p w:rsidR="00055952" w:rsidRPr="00055952" w:rsidRDefault="00055952" w:rsidP="00055952">
      <w:pPr>
        <w:widowControl/>
        <w:spacing w:before="75" w:after="75"/>
        <w:ind w:firstLine="675"/>
        <w:rPr>
          <w:rFonts w:ascii="仿宋_GB2312" w:eastAsia="仿宋_GB2312" w:hAnsi="Tahoma" w:cs="Tahoma" w:hint="eastAsia"/>
          <w:color w:val="333333"/>
          <w:kern w:val="0"/>
          <w:sz w:val="32"/>
          <w:szCs w:val="32"/>
        </w:rPr>
      </w:pPr>
      <w:r w:rsidRPr="00055952">
        <w:rPr>
          <w:rFonts w:ascii="楷体_GB2312" w:eastAsia="楷体_GB2312" w:hAnsi="Tahoma" w:cs="Tahoma" w:hint="eastAsia"/>
          <w:b/>
          <w:bCs/>
          <w:color w:val="333333"/>
          <w:kern w:val="0"/>
          <w:sz w:val="32"/>
          <w:szCs w:val="32"/>
        </w:rPr>
        <w:t>（一）机关运行经费支出情况</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2017年度，本部门机关运行经费支出41.81万元，比2016年减少47.40万元，下降53.14%。</w:t>
      </w:r>
    </w:p>
    <w:p w:rsidR="00055952" w:rsidRPr="00055952" w:rsidRDefault="00055952" w:rsidP="00055952">
      <w:pPr>
        <w:widowControl/>
        <w:spacing w:before="75" w:after="75"/>
        <w:ind w:firstLine="675"/>
        <w:rPr>
          <w:rFonts w:ascii="仿宋_GB2312" w:eastAsia="仿宋_GB2312" w:hAnsi="Tahoma" w:cs="Tahoma" w:hint="eastAsia"/>
          <w:color w:val="333333"/>
          <w:kern w:val="0"/>
          <w:sz w:val="32"/>
          <w:szCs w:val="32"/>
        </w:rPr>
      </w:pPr>
      <w:r w:rsidRPr="00055952">
        <w:rPr>
          <w:rFonts w:ascii="楷体_GB2312" w:eastAsia="楷体_GB2312" w:hAnsi="Tahoma" w:cs="Tahoma" w:hint="eastAsia"/>
          <w:b/>
          <w:bCs/>
          <w:color w:val="333333"/>
          <w:kern w:val="0"/>
          <w:sz w:val="32"/>
          <w:szCs w:val="32"/>
        </w:rPr>
        <w:t>（二）政府采购支出情况</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2017年度，本部门政府采购支出总额0万元，其中：政府采购货物支出0万元、政府采购工程支出0万元、政府采购服务支出0万元。</w:t>
      </w:r>
    </w:p>
    <w:p w:rsidR="00055952" w:rsidRPr="00055952" w:rsidRDefault="00055952" w:rsidP="00055952">
      <w:pPr>
        <w:widowControl/>
        <w:spacing w:before="75" w:after="75"/>
        <w:ind w:firstLine="675"/>
        <w:rPr>
          <w:rFonts w:ascii="仿宋_GB2312" w:eastAsia="仿宋_GB2312" w:hAnsi="Tahoma" w:cs="Tahoma" w:hint="eastAsia"/>
          <w:color w:val="333333"/>
          <w:kern w:val="0"/>
          <w:sz w:val="32"/>
          <w:szCs w:val="32"/>
        </w:rPr>
      </w:pPr>
      <w:r w:rsidRPr="00055952">
        <w:rPr>
          <w:rFonts w:ascii="楷体_GB2312" w:eastAsia="楷体_GB2312" w:hAnsi="Tahoma" w:cs="Tahoma" w:hint="eastAsia"/>
          <w:b/>
          <w:bCs/>
          <w:color w:val="333333"/>
          <w:kern w:val="0"/>
          <w:sz w:val="32"/>
          <w:szCs w:val="32"/>
        </w:rPr>
        <w:t>（三）国有资产占有使用情况</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截至2017年12月31日，</w:t>
      </w:r>
      <w:proofErr w:type="gramStart"/>
      <w:r w:rsidRPr="00055952">
        <w:rPr>
          <w:rFonts w:ascii="仿宋_GB2312" w:eastAsia="仿宋_GB2312" w:hAnsi="Tahoma" w:cs="Tahoma" w:hint="eastAsia"/>
          <w:color w:val="333333"/>
          <w:kern w:val="0"/>
          <w:sz w:val="32"/>
          <w:szCs w:val="32"/>
        </w:rPr>
        <w:t>桥溪乡</w:t>
      </w:r>
      <w:proofErr w:type="gramEnd"/>
      <w:r w:rsidRPr="00055952">
        <w:rPr>
          <w:rFonts w:ascii="仿宋_GB2312" w:eastAsia="仿宋_GB2312" w:hAnsi="Tahoma" w:cs="Tahoma" w:hint="eastAsia"/>
          <w:color w:val="333333"/>
          <w:kern w:val="0"/>
          <w:sz w:val="32"/>
          <w:szCs w:val="32"/>
        </w:rPr>
        <w:t>公有车辆1辆，其中：省部级领导干部用车0辆、一般公务用车1辆；单价50万元以上通用设备0台（套），单价100万元以上专用设备0台（套）。</w:t>
      </w:r>
      <w:bookmarkStart w:id="0" w:name="_GoBack"/>
      <w:bookmarkEnd w:id="0"/>
    </w:p>
    <w:p w:rsidR="00055952" w:rsidRPr="00055952" w:rsidRDefault="00055952" w:rsidP="00055952">
      <w:pPr>
        <w:widowControl/>
        <w:spacing w:before="75" w:after="75"/>
        <w:ind w:firstLine="675"/>
        <w:rPr>
          <w:rFonts w:ascii="仿宋_GB2312" w:eastAsia="仿宋_GB2312" w:hAnsi="Tahoma" w:cs="Tahoma" w:hint="eastAsia"/>
          <w:color w:val="333333"/>
          <w:kern w:val="0"/>
          <w:sz w:val="32"/>
          <w:szCs w:val="32"/>
        </w:rPr>
      </w:pPr>
      <w:r w:rsidRPr="00055952">
        <w:rPr>
          <w:rFonts w:ascii="楷体_GB2312" w:eastAsia="楷体_GB2312" w:hAnsi="Tahoma" w:cs="Tahoma" w:hint="eastAsia"/>
          <w:b/>
          <w:bCs/>
          <w:color w:val="333333"/>
          <w:kern w:val="0"/>
          <w:sz w:val="32"/>
          <w:szCs w:val="32"/>
        </w:rPr>
        <w:t>（四）预算绩效情况</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1.绩效目标管理情况。</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lastRenderedPageBreak/>
        <w:t>按照预算绩效管理要求，本部门未对2017年一般公共预算项目支出开展绩效目标管理，共编制绩效目标0个，涉及财政资金0万元，覆盖率达到0%。</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2.部门整体支出绩效自评开展情况。</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按照预算绩效管理要求，本部门未对2017年整体支出开展绩效自评。</w:t>
      </w:r>
    </w:p>
    <w:p w:rsidR="00055952" w:rsidRPr="00055952" w:rsidRDefault="00055952" w:rsidP="00055952">
      <w:pPr>
        <w:widowControl/>
        <w:spacing w:before="75" w:after="75"/>
        <w:jc w:val="center"/>
        <w:rPr>
          <w:rFonts w:ascii="仿宋_GB2312" w:eastAsia="仿宋_GB2312" w:hAnsi="Tahoma" w:cs="Tahoma" w:hint="eastAsia"/>
          <w:color w:val="333333"/>
          <w:kern w:val="0"/>
          <w:sz w:val="32"/>
          <w:szCs w:val="32"/>
        </w:rPr>
      </w:pPr>
      <w:r w:rsidRPr="00055952">
        <w:rPr>
          <w:rFonts w:ascii="黑体" w:eastAsia="黑体" w:hAnsi="黑体" w:cs="Tahoma" w:hint="eastAsia"/>
          <w:color w:val="333333"/>
          <w:kern w:val="0"/>
          <w:sz w:val="32"/>
          <w:szCs w:val="32"/>
        </w:rPr>
        <w:t>2017年部门整体支出绩效评价得分表</w:t>
      </w:r>
      <w:r w:rsidRPr="00055952">
        <w:rPr>
          <w:rFonts w:ascii="仿宋_GB2312" w:eastAsia="仿宋_GB2312" w:hAnsi="Tahoma" w:cs="Tahoma" w:hint="eastAsia"/>
          <w:color w:val="333333"/>
          <w:kern w:val="0"/>
          <w:sz w:val="32"/>
          <w:szCs w:val="32"/>
        </w:rPr>
        <w:t> </w:t>
      </w:r>
      <w:r w:rsidRPr="00055952">
        <w:rPr>
          <w:rFonts w:ascii="Calibri" w:eastAsia="黑体" w:hAnsi="Calibri" w:cs="Calibri"/>
          <w:color w:val="333333"/>
          <w:kern w:val="0"/>
          <w:sz w:val="32"/>
          <w:szCs w:val="32"/>
        </w:rPr>
        <w:t> </w:t>
      </w:r>
    </w:p>
    <w:tbl>
      <w:tblPr>
        <w:tblW w:w="11435" w:type="dxa"/>
        <w:jc w:val="center"/>
        <w:tblBorders>
          <w:top w:val="outset" w:sz="6" w:space="0" w:color="000000"/>
          <w:left w:val="outset" w:sz="6" w:space="0" w:color="000000"/>
          <w:bottom w:val="outset" w:sz="6" w:space="0" w:color="000000"/>
          <w:right w:val="outset" w:sz="6" w:space="0" w:color="000000"/>
        </w:tblBorders>
        <w:tblCellMar>
          <w:top w:w="10" w:type="dxa"/>
          <w:left w:w="10" w:type="dxa"/>
          <w:bottom w:w="10" w:type="dxa"/>
          <w:right w:w="10" w:type="dxa"/>
        </w:tblCellMar>
        <w:tblLook w:val="04A0" w:firstRow="1" w:lastRow="0" w:firstColumn="1" w:lastColumn="0" w:noHBand="0" w:noVBand="1"/>
      </w:tblPr>
      <w:tblGrid>
        <w:gridCol w:w="2263"/>
        <w:gridCol w:w="2593"/>
        <w:gridCol w:w="4605"/>
        <w:gridCol w:w="1974"/>
      </w:tblGrid>
      <w:tr w:rsidR="00055952" w:rsidRPr="00055952" w:rsidTr="00055952">
        <w:trPr>
          <w:jc w:val="center"/>
        </w:trPr>
        <w:tc>
          <w:tcPr>
            <w:tcW w:w="1755"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hint="eastAsia"/>
                <w:kern w:val="0"/>
                <w:sz w:val="18"/>
                <w:szCs w:val="18"/>
              </w:rPr>
            </w:pPr>
            <w:r w:rsidRPr="00055952">
              <w:rPr>
                <w:rFonts w:ascii="宋体" w:eastAsia="宋体" w:hAnsi="宋体" w:cs="Tahoma" w:hint="eastAsia"/>
                <w:b/>
                <w:bCs/>
                <w:kern w:val="0"/>
                <w:sz w:val="20"/>
                <w:szCs w:val="20"/>
              </w:rPr>
              <w:t>一级指标</w:t>
            </w:r>
          </w:p>
        </w:tc>
        <w:tc>
          <w:tcPr>
            <w:tcW w:w="199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b/>
                <w:bCs/>
                <w:kern w:val="0"/>
                <w:sz w:val="20"/>
                <w:szCs w:val="20"/>
              </w:rPr>
              <w:t>二级指标</w:t>
            </w: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b/>
                <w:bCs/>
                <w:kern w:val="0"/>
                <w:sz w:val="20"/>
                <w:szCs w:val="20"/>
              </w:rPr>
              <w:t>三级指标</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b/>
                <w:bCs/>
                <w:kern w:val="0"/>
                <w:sz w:val="20"/>
                <w:szCs w:val="20"/>
              </w:rPr>
              <w:t>得分</w:t>
            </w:r>
          </w:p>
        </w:tc>
      </w:tr>
      <w:tr w:rsidR="00055952" w:rsidRPr="00055952" w:rsidTr="00055952">
        <w:trPr>
          <w:jc w:val="center"/>
        </w:trPr>
        <w:tc>
          <w:tcPr>
            <w:tcW w:w="175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部门决策（25分）</w:t>
            </w:r>
          </w:p>
        </w:tc>
        <w:tc>
          <w:tcPr>
            <w:tcW w:w="199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目标任务（15分）</w:t>
            </w: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相关性（5分）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明确性（5分）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合理性（5分）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199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预算编制（10分）</w:t>
            </w: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测算依据（5分）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目标管理（5分）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175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综合管理（30分）</w:t>
            </w:r>
          </w:p>
        </w:tc>
        <w:tc>
          <w:tcPr>
            <w:tcW w:w="199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中期评估（2分）</w:t>
            </w: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执行中期评估（2分）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199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绩效监控（5分）</w:t>
            </w: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预算执行进度监控（2分）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绩效目标动态监控（3分）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199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非</w:t>
            </w:r>
            <w:proofErr w:type="gramStart"/>
            <w:r w:rsidRPr="00055952">
              <w:rPr>
                <w:rFonts w:ascii="宋体" w:eastAsia="宋体" w:hAnsi="宋体" w:cs="Tahoma" w:hint="eastAsia"/>
                <w:kern w:val="0"/>
                <w:sz w:val="20"/>
                <w:szCs w:val="20"/>
              </w:rPr>
              <w:t>税收入执收</w:t>
            </w:r>
            <w:proofErr w:type="gramEnd"/>
            <w:r w:rsidRPr="00055952">
              <w:rPr>
                <w:rFonts w:ascii="宋体" w:eastAsia="宋体" w:hAnsi="宋体" w:cs="Tahoma" w:hint="eastAsia"/>
                <w:kern w:val="0"/>
                <w:sz w:val="20"/>
                <w:szCs w:val="20"/>
              </w:rPr>
              <w:t>情况（2分）</w:t>
            </w: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非税收入征收情况（1分）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非税收入上缴情况（1分）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199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资产管理（6分）</w:t>
            </w: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资产管理信息化情况（2分）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行政事业单位资产报告情况（2分）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资产管理与预算管理相结合（2分）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199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内控制度管理（2分）</w:t>
            </w: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内部控制</w:t>
            </w:r>
            <w:proofErr w:type="gramStart"/>
            <w:r w:rsidRPr="00055952">
              <w:rPr>
                <w:rFonts w:ascii="宋体" w:eastAsia="宋体" w:hAnsi="宋体" w:cs="Tahoma" w:hint="eastAsia"/>
                <w:kern w:val="0"/>
                <w:sz w:val="20"/>
                <w:szCs w:val="20"/>
              </w:rPr>
              <w:t>度健全</w:t>
            </w:r>
            <w:proofErr w:type="gramEnd"/>
            <w:r w:rsidRPr="00055952">
              <w:rPr>
                <w:rFonts w:ascii="宋体" w:eastAsia="宋体" w:hAnsi="宋体" w:cs="Tahoma" w:hint="eastAsia"/>
                <w:kern w:val="0"/>
                <w:sz w:val="20"/>
                <w:szCs w:val="20"/>
              </w:rPr>
              <w:t>完整（2分）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199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信息公开（8分）</w:t>
            </w: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预算公开（3分）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决算公开（3分）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绩效信息公开（2分）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199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绩效评价（5分）</w:t>
            </w: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绩效评价开展（2分）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评价结果应用（3分）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175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部门绩效情况（45分）</w:t>
            </w:r>
          </w:p>
        </w:tc>
        <w:tc>
          <w:tcPr>
            <w:tcW w:w="199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履职成效（20分）</w:t>
            </w: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部门特性指标</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199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可持续发展能力（15分）</w:t>
            </w: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重点改革（重点工作）完成情况（5分）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科技（制度、方法、机制等）创新（5分）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人才培养（5分）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1995"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满意度（10分）</w:t>
            </w: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协作部门满意度（3分）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管理对象满意度（3分）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055952" w:rsidRPr="00055952" w:rsidRDefault="00055952" w:rsidP="00055952">
            <w:pPr>
              <w:widowControl/>
              <w:jc w:val="left"/>
              <w:rPr>
                <w:rFonts w:ascii="Tahoma" w:eastAsia="宋体" w:hAnsi="Tahoma" w:cs="Tahoma"/>
                <w:kern w:val="0"/>
                <w:sz w:val="18"/>
                <w:szCs w:val="18"/>
              </w:rPr>
            </w:pPr>
          </w:p>
        </w:tc>
        <w:tc>
          <w:tcPr>
            <w:tcW w:w="35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社会公众满意度（4分）</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 </w:t>
            </w:r>
          </w:p>
        </w:tc>
      </w:tr>
      <w:tr w:rsidR="00055952" w:rsidRPr="00055952" w:rsidTr="00055952">
        <w:trPr>
          <w:jc w:val="center"/>
        </w:trPr>
        <w:tc>
          <w:tcPr>
            <w:tcW w:w="376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 w:val="20"/>
                <w:szCs w:val="20"/>
              </w:rPr>
              <w:t>总分</w:t>
            </w:r>
          </w:p>
        </w:tc>
        <w:tc>
          <w:tcPr>
            <w:tcW w:w="510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055952" w:rsidRPr="00055952" w:rsidRDefault="00055952" w:rsidP="00055952">
            <w:pPr>
              <w:widowControl/>
              <w:spacing w:before="75" w:after="75"/>
              <w:rPr>
                <w:rFonts w:ascii="Tahoma" w:eastAsia="宋体" w:hAnsi="Tahoma" w:cs="Tahoma"/>
                <w:kern w:val="0"/>
                <w:sz w:val="18"/>
                <w:szCs w:val="18"/>
              </w:rPr>
            </w:pPr>
            <w:r w:rsidRPr="00055952">
              <w:rPr>
                <w:rFonts w:ascii="宋体" w:eastAsia="宋体" w:hAnsi="宋体" w:cs="Tahoma" w:hint="eastAsia"/>
                <w:kern w:val="0"/>
                <w:szCs w:val="21"/>
              </w:rPr>
              <w:t> </w:t>
            </w:r>
          </w:p>
        </w:tc>
      </w:tr>
    </w:tbl>
    <w:p w:rsidR="00055952" w:rsidRPr="00055952" w:rsidRDefault="00055952" w:rsidP="00055952">
      <w:pPr>
        <w:widowControl/>
        <w:spacing w:before="75" w:after="75"/>
        <w:ind w:firstLine="643"/>
        <w:rPr>
          <w:rFonts w:ascii="仿宋_GB2312" w:eastAsia="仿宋_GB2312" w:hAnsi="Tahoma" w:cs="Tahoma"/>
          <w:color w:val="333333"/>
          <w:kern w:val="0"/>
          <w:sz w:val="32"/>
          <w:szCs w:val="32"/>
        </w:rPr>
      </w:pPr>
      <w:r w:rsidRPr="00055952">
        <w:rPr>
          <w:rFonts w:ascii="黑体" w:eastAsia="黑体" w:hAnsi="黑体" w:cs="Tahoma" w:hint="eastAsia"/>
          <w:b/>
          <w:bCs/>
          <w:color w:val="333333"/>
          <w:kern w:val="0"/>
          <w:sz w:val="32"/>
          <w:szCs w:val="32"/>
        </w:rPr>
        <w:t>十、名词解释</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1.财政拨款收入：指县级财政当年拨付的资金。</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2.事业收入：指事业单位开展专业业务活动及辅助活动所取得的收入。</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3.经营收入：指事业单位在专业业务活动及其辅助活动之外开展非独立核算经营活动取得的收入。</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4.其他收入：指除上述“财政拨款收入”、“事业收入”、“经营收入”等以外的其他收入。主要是债务置换资金、县级主管部门拨款等。</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5.用事业基金弥补收支差额：指事业单位在当年的“财政拨款收入”、“事业收入”、“经营收入”、“其他收入”</w:t>
      </w:r>
      <w:r w:rsidRPr="00055952">
        <w:rPr>
          <w:rFonts w:ascii="仿宋_GB2312" w:eastAsia="仿宋_GB2312" w:hAnsi="Tahoma" w:cs="Tahoma" w:hint="eastAsia"/>
          <w:color w:val="333333"/>
          <w:kern w:val="0"/>
          <w:sz w:val="32"/>
          <w:szCs w:val="32"/>
        </w:rPr>
        <w:lastRenderedPageBreak/>
        <w:t>不足以安排当年支出的情况下，使用以前年度积累的事业基金（事业单位当年收支相抵后按国家规定提取、用于弥补以后年度收支差额的基金）弥补本年度收支缺口的资金。</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6.年初结转和结余：指以前年度尚未完成、结转到本年按有关规定继续使用的资金。</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7.结余分配：指事业单位按规定提取的职工福利基金、事业基金和缴纳的所得税，以及建设单位按规定应交回的基本建设竣工项目结余资金。</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8.年末结转和结余：指本年度或以前年度预算安排、因客观条件发生变化无法按原计划实施，需延迟到以后年度按有关规定继续使用的资金。</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9.一般公共服务支出（类）政府办公厅（室）及相关机构事务（款）行政运行（项）：指政府机关用于保障机构正常运行、开展日常工作的基本支出。</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一般公共服务支出（类）政府办公厅（室）及相关机构事务（款）一般行政管理事务（项）：指行政单位用于其他项目支出。</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一般公共服务支出（类）政府办公厅（室）及相关机构事务（款）其他政府办公厅（室）及相关机构事务支出（项）：指政府机关用于政权建设等方面的项目支出。</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lastRenderedPageBreak/>
        <w:t>一般公共服务支出（类）党委办公厅（室）及相关机构事务（款）行政运行（项）：指共产党机关用于保障机构正常运行、开展日常工作的基本支出。</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10、公安安全支出（类）公安（款）道路交通管理（项）:指政府用于道路交通管理方面的支出。</w:t>
      </w:r>
    </w:p>
    <w:p w:rsidR="00055952" w:rsidRPr="00055952" w:rsidRDefault="00055952" w:rsidP="00055952">
      <w:pPr>
        <w:widowControl/>
        <w:spacing w:before="75" w:after="75"/>
        <w:ind w:firstLine="645"/>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11．文化体育与传媒支出（类）文化（款）群众文化（项）:指文化站用于保障机构正常运行、开展日常工作的基本支出</w:t>
      </w:r>
    </w:p>
    <w:p w:rsidR="00055952" w:rsidRPr="00055952" w:rsidRDefault="00055952" w:rsidP="00055952">
      <w:pPr>
        <w:widowControl/>
        <w:spacing w:before="75" w:after="75"/>
        <w:ind w:firstLine="645"/>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文化体育与传媒支出（类）文化（款）其他文化支出（项）:指用于文化站免费开放的项目支出。；</w:t>
      </w:r>
    </w:p>
    <w:p w:rsidR="00055952" w:rsidRPr="00055952" w:rsidRDefault="00055952" w:rsidP="00055952">
      <w:pPr>
        <w:widowControl/>
        <w:spacing w:before="75" w:after="75"/>
        <w:ind w:firstLine="645"/>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文化体育与传媒支出（类）新闻出版广播影视（款）广播（项）:指政府用于广播部门保障机构正常运行、开展日常工作的基本支出。</w:t>
      </w:r>
    </w:p>
    <w:p w:rsidR="00055952" w:rsidRPr="00055952" w:rsidRDefault="00055952" w:rsidP="00055952">
      <w:pPr>
        <w:widowControl/>
        <w:spacing w:before="75" w:after="75"/>
        <w:ind w:firstLine="645"/>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文化体育与传媒支出（类）新闻出版广播影视（款）其他文化体育与传媒支出（项）:指用于文化共享工程的项目支出。</w:t>
      </w:r>
      <w:r w:rsidRPr="00055952">
        <w:rPr>
          <w:rFonts w:ascii="仿宋_GB2312" w:eastAsia="仿宋_GB2312" w:hAnsi="Tahoma" w:cs="Tahoma" w:hint="eastAsia"/>
          <w:color w:val="333333"/>
          <w:kern w:val="0"/>
          <w:sz w:val="32"/>
          <w:szCs w:val="32"/>
        </w:rPr>
        <w:br/>
        <w:t>12.社会保障和就业支出（类）行政事业单位离退休（款）机关事业单位基本养老保险缴费支出（项）:指单位实施养老保险制度由单位缴纳的养老保险费的支出。</w:t>
      </w:r>
    </w:p>
    <w:p w:rsidR="00055952" w:rsidRPr="00055952" w:rsidRDefault="00055952" w:rsidP="00055952">
      <w:pPr>
        <w:widowControl/>
        <w:spacing w:before="75" w:after="75"/>
        <w:ind w:firstLine="645"/>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社会保障和就业支出（类）抚恤（款）其他抚恤支出（项）:指用于其他抚恤金的项目支出。</w:t>
      </w:r>
    </w:p>
    <w:p w:rsidR="00055952" w:rsidRPr="00055952" w:rsidRDefault="00055952" w:rsidP="00055952">
      <w:pPr>
        <w:widowControl/>
        <w:spacing w:before="75" w:after="75"/>
        <w:ind w:firstLine="645"/>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lastRenderedPageBreak/>
        <w:t>13.医疗卫生与计划生育支出（类）计划生育事务（款）计划生育机构（项）:指政府用于计生部门保障机构正常运行、开展日常工作的基本支出。</w:t>
      </w:r>
    </w:p>
    <w:p w:rsidR="00055952" w:rsidRPr="00055952" w:rsidRDefault="00055952" w:rsidP="00055952">
      <w:pPr>
        <w:widowControl/>
        <w:spacing w:before="75" w:after="75"/>
        <w:ind w:firstLine="645"/>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医疗卫生与计划生育支出（类）行政事业单位医疗（款）行政单位医疗（项）:</w:t>
      </w:r>
      <w:proofErr w:type="gramStart"/>
      <w:r w:rsidRPr="00055952">
        <w:rPr>
          <w:rFonts w:ascii="仿宋_GB2312" w:eastAsia="仿宋_GB2312" w:hAnsi="Tahoma" w:cs="Tahoma" w:hint="eastAsia"/>
          <w:color w:val="333333"/>
          <w:kern w:val="0"/>
          <w:sz w:val="32"/>
          <w:szCs w:val="32"/>
        </w:rPr>
        <w:t>指乡机关</w:t>
      </w:r>
      <w:proofErr w:type="gramEnd"/>
      <w:r w:rsidRPr="00055952">
        <w:rPr>
          <w:rFonts w:ascii="仿宋_GB2312" w:eastAsia="仿宋_GB2312" w:hAnsi="Tahoma" w:cs="Tahoma" w:hint="eastAsia"/>
          <w:color w:val="333333"/>
          <w:kern w:val="0"/>
          <w:sz w:val="32"/>
          <w:szCs w:val="32"/>
        </w:rPr>
        <w:t>单位用于缴纳行政（参公）单位基本医疗保险支出。</w:t>
      </w:r>
      <w:r w:rsidRPr="00055952">
        <w:rPr>
          <w:rFonts w:ascii="仿宋_GB2312" w:eastAsia="仿宋_GB2312" w:hAnsi="Tahoma" w:cs="Tahoma" w:hint="eastAsia"/>
          <w:color w:val="333333"/>
          <w:kern w:val="0"/>
          <w:sz w:val="28"/>
          <w:szCs w:val="28"/>
        </w:rPr>
        <w:br/>
      </w:r>
      <w:r w:rsidRPr="00055952">
        <w:rPr>
          <w:rFonts w:ascii="仿宋_GB2312" w:eastAsia="仿宋_GB2312" w:hAnsi="Tahoma" w:cs="Tahoma" w:hint="eastAsia"/>
          <w:color w:val="333333"/>
          <w:kern w:val="0"/>
          <w:sz w:val="32"/>
          <w:szCs w:val="32"/>
        </w:rPr>
        <w:t>医疗卫生与计划生育支出（类）行政事业单位医疗（款）事业单位医疗（项）:指事业单位用于缴纳单位基本医疗保险支出。</w:t>
      </w:r>
    </w:p>
    <w:p w:rsidR="00055952" w:rsidRPr="00055952" w:rsidRDefault="00055952" w:rsidP="00055952">
      <w:pPr>
        <w:widowControl/>
        <w:spacing w:before="75" w:after="75"/>
        <w:ind w:firstLine="645"/>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14.城乡社区支出（类）城乡社区管理事务（款）其他城乡社区管理事务（项）：政府用于村</w:t>
      </w:r>
      <w:proofErr w:type="gramStart"/>
      <w:r w:rsidRPr="00055952">
        <w:rPr>
          <w:rFonts w:ascii="仿宋_GB2312" w:eastAsia="仿宋_GB2312" w:hAnsi="Tahoma" w:cs="Tahoma" w:hint="eastAsia"/>
          <w:color w:val="333333"/>
          <w:kern w:val="0"/>
          <w:sz w:val="32"/>
          <w:szCs w:val="32"/>
        </w:rPr>
        <w:t>建部门</w:t>
      </w:r>
      <w:proofErr w:type="gramEnd"/>
      <w:r w:rsidRPr="00055952">
        <w:rPr>
          <w:rFonts w:ascii="仿宋_GB2312" w:eastAsia="仿宋_GB2312" w:hAnsi="Tahoma" w:cs="Tahoma" w:hint="eastAsia"/>
          <w:color w:val="333333"/>
          <w:kern w:val="0"/>
          <w:sz w:val="32"/>
          <w:szCs w:val="32"/>
        </w:rPr>
        <w:t>保障机构正常运行、开展日常工作的基本支出。</w:t>
      </w:r>
    </w:p>
    <w:p w:rsidR="00055952" w:rsidRPr="00055952" w:rsidRDefault="00055952" w:rsidP="00055952">
      <w:pPr>
        <w:widowControl/>
        <w:spacing w:before="75" w:after="75"/>
        <w:ind w:firstLine="645"/>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15.农林水支出（类）农业（款）事业运行（项）:指政府用于农业服务中心保障机构正常运行、开展日常工作的基本支出。</w:t>
      </w:r>
    </w:p>
    <w:p w:rsidR="00055952" w:rsidRPr="00055952" w:rsidRDefault="00055952" w:rsidP="00055952">
      <w:pPr>
        <w:widowControl/>
        <w:spacing w:before="75" w:after="75"/>
        <w:ind w:firstLine="645"/>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农林水支出（类）扶贫（款）其他扶贫支出（项）:指政府用于扶贫工作方面的支出。</w:t>
      </w:r>
    </w:p>
    <w:p w:rsidR="00055952" w:rsidRPr="00055952" w:rsidRDefault="00055952" w:rsidP="00055952">
      <w:pPr>
        <w:widowControl/>
        <w:spacing w:before="75" w:after="75"/>
        <w:ind w:firstLine="645"/>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农林水支出（类）农村综合改革（款）对村民委员会和村党支部的补助（项）:指政府用于农村基层组织村组干部报酬、村办公经费和运行经费支出。</w:t>
      </w:r>
    </w:p>
    <w:p w:rsidR="00055952" w:rsidRPr="00055952" w:rsidRDefault="00055952" w:rsidP="00055952">
      <w:pPr>
        <w:widowControl/>
        <w:spacing w:before="75" w:after="75"/>
        <w:ind w:firstLine="645"/>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lastRenderedPageBreak/>
        <w:t>16．商业服务业等支出（类）商业流通事务（款）其他商业流通事务支出（项）:指政府用于商业流通方面的支出。</w:t>
      </w:r>
    </w:p>
    <w:p w:rsidR="00055952" w:rsidRPr="00055952" w:rsidRDefault="00055952" w:rsidP="00055952">
      <w:pPr>
        <w:widowControl/>
        <w:spacing w:before="75" w:after="75"/>
        <w:ind w:firstLine="645"/>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17.住房保障支出（类）住房改革支出（款）住房公积金（项）:指按照《住房公积金管理条例》的规定，由单位及其在职职工缴存的长期住房储金。</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18.结余分配：指事业单位按规定提取的职工福利基金、事业基金和缴纳的所得税，以及建设单位按规定应交回的基本建设竣工项目结余资金。</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19.年末结转和结余：指本年度或以前年度预算安排、因客观条件发生变化无法按原计划实施，需延迟到以后年度按有关规定继续使用的资金。</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20.基本支出：指为保障机构正常运转、完成日常工作任务而发生的人员支出和公用支出。</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21.项目支出：指在基本支出之外为完成特定行政任务和事业发展目标所发生的支出。</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22.经营支出：指事业单位在专业业务活动及其辅助活动之外开展非独立核算经营活动发生的支出。</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23.“三公”经费：纳入县级财政预决算管理的“三公”经费，是指部门用财政拨款安排的因公出国（境）费、公务用车购置及运行费和公务接待费。其中，因公出国（境）</w:t>
      </w:r>
      <w:proofErr w:type="gramStart"/>
      <w:r w:rsidRPr="00055952">
        <w:rPr>
          <w:rFonts w:ascii="仿宋_GB2312" w:eastAsia="仿宋_GB2312" w:hAnsi="Tahoma" w:cs="Tahoma" w:hint="eastAsia"/>
          <w:color w:val="333333"/>
          <w:kern w:val="0"/>
          <w:sz w:val="32"/>
          <w:szCs w:val="32"/>
        </w:rPr>
        <w:t>费反映</w:t>
      </w:r>
      <w:proofErr w:type="gramEnd"/>
      <w:r w:rsidRPr="00055952">
        <w:rPr>
          <w:rFonts w:ascii="仿宋_GB2312" w:eastAsia="仿宋_GB2312" w:hAnsi="Tahoma" w:cs="Tahoma" w:hint="eastAsia"/>
          <w:color w:val="333333"/>
          <w:kern w:val="0"/>
          <w:sz w:val="32"/>
          <w:szCs w:val="32"/>
        </w:rPr>
        <w:t>单位公务出国（境）的国际旅费、国外城市间交通费、</w:t>
      </w:r>
      <w:r w:rsidRPr="00055952">
        <w:rPr>
          <w:rFonts w:ascii="仿宋_GB2312" w:eastAsia="仿宋_GB2312" w:hAnsi="Tahoma" w:cs="Tahoma" w:hint="eastAsia"/>
          <w:color w:val="333333"/>
          <w:kern w:val="0"/>
          <w:sz w:val="32"/>
          <w:szCs w:val="32"/>
        </w:rPr>
        <w:lastRenderedPageBreak/>
        <w:t>住宿费、伙食费、培训费、公杂费等支出；公务用车购置及运行</w:t>
      </w:r>
      <w:proofErr w:type="gramStart"/>
      <w:r w:rsidRPr="00055952">
        <w:rPr>
          <w:rFonts w:ascii="仿宋_GB2312" w:eastAsia="仿宋_GB2312" w:hAnsi="Tahoma" w:cs="Tahoma" w:hint="eastAsia"/>
          <w:color w:val="333333"/>
          <w:kern w:val="0"/>
          <w:sz w:val="32"/>
          <w:szCs w:val="32"/>
        </w:rPr>
        <w:t>费反映</w:t>
      </w:r>
      <w:proofErr w:type="gramEnd"/>
      <w:r w:rsidRPr="00055952">
        <w:rPr>
          <w:rFonts w:ascii="仿宋_GB2312" w:eastAsia="仿宋_GB2312" w:hAnsi="Tahoma" w:cs="Tahoma" w:hint="eastAsia"/>
          <w:color w:val="333333"/>
          <w:kern w:val="0"/>
          <w:sz w:val="32"/>
          <w:szCs w:val="32"/>
        </w:rPr>
        <w:t>单位公务用车车辆购置支出（</w:t>
      </w:r>
      <w:proofErr w:type="gramStart"/>
      <w:r w:rsidRPr="00055952">
        <w:rPr>
          <w:rFonts w:ascii="仿宋_GB2312" w:eastAsia="仿宋_GB2312" w:hAnsi="Tahoma" w:cs="Tahoma" w:hint="eastAsia"/>
          <w:color w:val="333333"/>
          <w:kern w:val="0"/>
          <w:sz w:val="32"/>
          <w:szCs w:val="32"/>
        </w:rPr>
        <w:t>含车辆</w:t>
      </w:r>
      <w:proofErr w:type="gramEnd"/>
      <w:r w:rsidRPr="00055952">
        <w:rPr>
          <w:rFonts w:ascii="仿宋_GB2312" w:eastAsia="仿宋_GB2312" w:hAnsi="Tahoma" w:cs="Tahoma" w:hint="eastAsia"/>
          <w:color w:val="333333"/>
          <w:kern w:val="0"/>
          <w:sz w:val="32"/>
          <w:szCs w:val="32"/>
        </w:rPr>
        <w:t>购置税）及租用费、燃料费、维修费、过路过桥费、保险费、安全奖励费用等支出；公务接待</w:t>
      </w:r>
      <w:proofErr w:type="gramStart"/>
      <w:r w:rsidRPr="00055952">
        <w:rPr>
          <w:rFonts w:ascii="仿宋_GB2312" w:eastAsia="仿宋_GB2312" w:hAnsi="Tahoma" w:cs="Tahoma" w:hint="eastAsia"/>
          <w:color w:val="333333"/>
          <w:kern w:val="0"/>
          <w:sz w:val="32"/>
          <w:szCs w:val="32"/>
        </w:rPr>
        <w:t>费反映</w:t>
      </w:r>
      <w:proofErr w:type="gramEnd"/>
      <w:r w:rsidRPr="00055952">
        <w:rPr>
          <w:rFonts w:ascii="仿宋_GB2312" w:eastAsia="仿宋_GB2312" w:hAnsi="Tahoma" w:cs="Tahoma" w:hint="eastAsia"/>
          <w:color w:val="333333"/>
          <w:kern w:val="0"/>
          <w:sz w:val="32"/>
          <w:szCs w:val="32"/>
        </w:rPr>
        <w:t>单位按规定开支的各类公务接待（含外宾接待）支出。</w:t>
      </w:r>
    </w:p>
    <w:p w:rsidR="00055952" w:rsidRPr="00055952" w:rsidRDefault="00055952" w:rsidP="00055952">
      <w:pPr>
        <w:widowControl/>
        <w:spacing w:before="75" w:after="75"/>
        <w:ind w:firstLine="640"/>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24.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rsidR="00055952" w:rsidRPr="00055952" w:rsidRDefault="00055952" w:rsidP="00055952">
      <w:pPr>
        <w:widowControl/>
        <w:spacing w:before="75" w:after="75"/>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 </w:t>
      </w:r>
    </w:p>
    <w:p w:rsidR="00055952" w:rsidRPr="00055952" w:rsidRDefault="00055952" w:rsidP="00055952">
      <w:pPr>
        <w:widowControl/>
        <w:spacing w:before="75" w:after="75"/>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 </w:t>
      </w:r>
      <w:r>
        <w:rPr>
          <w:rFonts w:ascii="仿宋_GB2312" w:eastAsia="仿宋_GB2312" w:hAnsi="Tahoma" w:cs="Tahoma" w:hint="eastAsia"/>
          <w:color w:val="333333"/>
          <w:kern w:val="0"/>
          <w:sz w:val="32"/>
          <w:szCs w:val="32"/>
        </w:rPr>
        <w:t xml:space="preserve"> </w:t>
      </w:r>
      <w:r>
        <w:rPr>
          <w:rFonts w:ascii="仿宋_GB2312" w:eastAsia="仿宋_GB2312" w:hAnsi="Tahoma" w:cs="Tahoma"/>
          <w:color w:val="333333"/>
          <w:kern w:val="0"/>
          <w:sz w:val="32"/>
          <w:szCs w:val="32"/>
        </w:rPr>
        <w:t xml:space="preserve">                            </w:t>
      </w:r>
      <w:r w:rsidRPr="00055952">
        <w:rPr>
          <w:rFonts w:ascii="仿宋_GB2312" w:eastAsia="仿宋_GB2312" w:hAnsi="Tahoma" w:cs="Tahoma" w:hint="eastAsia"/>
          <w:color w:val="333333"/>
          <w:kern w:val="0"/>
          <w:sz w:val="32"/>
          <w:szCs w:val="32"/>
        </w:rPr>
        <w:t>苍溪</w:t>
      </w:r>
      <w:proofErr w:type="gramStart"/>
      <w:r w:rsidRPr="00055952">
        <w:rPr>
          <w:rFonts w:ascii="仿宋_GB2312" w:eastAsia="仿宋_GB2312" w:hAnsi="Tahoma" w:cs="Tahoma" w:hint="eastAsia"/>
          <w:color w:val="333333"/>
          <w:kern w:val="0"/>
          <w:sz w:val="32"/>
          <w:szCs w:val="32"/>
        </w:rPr>
        <w:t>县桥溪乡</w:t>
      </w:r>
      <w:proofErr w:type="gramEnd"/>
      <w:r w:rsidRPr="00055952">
        <w:rPr>
          <w:rFonts w:ascii="仿宋_GB2312" w:eastAsia="仿宋_GB2312" w:hAnsi="Tahoma" w:cs="Tahoma" w:hint="eastAsia"/>
          <w:color w:val="333333"/>
          <w:kern w:val="0"/>
          <w:sz w:val="32"/>
          <w:szCs w:val="32"/>
        </w:rPr>
        <w:t>人民政府</w:t>
      </w:r>
    </w:p>
    <w:p w:rsidR="00055952" w:rsidRPr="00055952" w:rsidRDefault="00055952" w:rsidP="00055952">
      <w:pPr>
        <w:widowControl/>
        <w:spacing w:before="75" w:after="75"/>
        <w:jc w:val="center"/>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                                 </w:t>
      </w:r>
      <w:r>
        <w:rPr>
          <w:rFonts w:ascii="仿宋_GB2312" w:eastAsia="仿宋_GB2312" w:hAnsi="Tahoma" w:cs="Tahoma"/>
          <w:color w:val="333333"/>
          <w:kern w:val="0"/>
          <w:sz w:val="32"/>
          <w:szCs w:val="32"/>
        </w:rPr>
        <w:t xml:space="preserve">         </w:t>
      </w:r>
      <w:r w:rsidRPr="00055952">
        <w:rPr>
          <w:rFonts w:ascii="仿宋_GB2312" w:eastAsia="仿宋_GB2312" w:hAnsi="Tahoma" w:cs="Tahoma" w:hint="eastAsia"/>
          <w:color w:val="333333"/>
          <w:kern w:val="0"/>
          <w:sz w:val="32"/>
          <w:szCs w:val="32"/>
        </w:rPr>
        <w:t> </w:t>
      </w:r>
      <w:r w:rsidRPr="00055952">
        <w:rPr>
          <w:rFonts w:ascii="仿宋_GB2312" w:eastAsia="仿宋_GB2312" w:hAnsi="Tahoma" w:cs="Tahoma" w:hint="eastAsia"/>
          <w:color w:val="333333"/>
          <w:kern w:val="0"/>
          <w:sz w:val="32"/>
          <w:szCs w:val="32"/>
        </w:rPr>
        <w:t>2018年8月24日</w:t>
      </w:r>
    </w:p>
    <w:p w:rsidR="00055952" w:rsidRPr="00055952" w:rsidRDefault="00055952" w:rsidP="00055952">
      <w:pPr>
        <w:widowControl/>
        <w:spacing w:before="75" w:after="75"/>
        <w:jc w:val="center"/>
        <w:rPr>
          <w:rFonts w:ascii="仿宋_GB2312" w:eastAsia="仿宋_GB2312" w:hAnsi="Tahoma" w:cs="Tahoma" w:hint="eastAsia"/>
          <w:color w:val="333333"/>
          <w:kern w:val="0"/>
          <w:sz w:val="32"/>
          <w:szCs w:val="32"/>
        </w:rPr>
      </w:pPr>
      <w:r w:rsidRPr="00055952">
        <w:rPr>
          <w:rFonts w:ascii="仿宋_GB2312" w:eastAsia="仿宋_GB2312" w:hAnsi="Tahoma" w:cs="Tahoma" w:hint="eastAsia"/>
          <w:color w:val="333333"/>
          <w:kern w:val="0"/>
          <w:sz w:val="32"/>
          <w:szCs w:val="32"/>
        </w:rPr>
        <w:t> </w:t>
      </w:r>
    </w:p>
    <w:p w:rsidR="00055952" w:rsidRPr="00055952" w:rsidRDefault="00055952"/>
    <w:sectPr w:rsidR="00055952" w:rsidRPr="0005595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宋体"/>
    <w:panose1 w:val="00000000000000000000"/>
    <w:charset w:val="86"/>
    <w:family w:val="roman"/>
    <w:notTrueType/>
    <w:pitch w:val="default"/>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宋体"/>
    <w:panose1 w:val="00000000000000000000"/>
    <w:charset w:val="86"/>
    <w:family w:val="roman"/>
    <w:notTrueType/>
    <w:pitch w:val="default"/>
    <w:sig w:usb0="00000001" w:usb1="080E0000" w:usb2="00000010" w:usb3="00000000" w:csb0="00040000" w:csb1="00000000"/>
  </w:font>
  <w:font w:name="Calibri">
    <w:panose1 w:val="020F0502020204030204"/>
    <w:charset w:val="00"/>
    <w:family w:val="swiss"/>
    <w:pitch w:val="variable"/>
    <w:sig w:usb0="E0002A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952"/>
    <w:rsid w:val="000559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DBE77"/>
  <w15:chartTrackingRefBased/>
  <w15:docId w15:val="{81B301B0-0F34-49D5-90E4-E22588978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055952"/>
    <w:pPr>
      <w:widowControl/>
      <w:spacing w:before="100" w:beforeAutospacing="1" w:after="100" w:afterAutospacing="1"/>
      <w:jc w:val="left"/>
    </w:pPr>
    <w:rPr>
      <w:rFonts w:ascii="宋体" w:eastAsia="宋体" w:hAnsi="宋体" w:cs="宋体"/>
      <w:kern w:val="0"/>
      <w:sz w:val="24"/>
      <w:szCs w:val="24"/>
    </w:rPr>
  </w:style>
  <w:style w:type="character" w:customStyle="1" w:styleId="a4">
    <w:name w:val="正文文本 字符"/>
    <w:basedOn w:val="a0"/>
    <w:link w:val="a3"/>
    <w:uiPriority w:val="99"/>
    <w:semiHidden/>
    <w:rsid w:val="00055952"/>
    <w:rPr>
      <w:rFonts w:ascii="宋体" w:eastAsia="宋体" w:hAnsi="宋体" w:cs="宋体"/>
      <w:kern w:val="0"/>
      <w:sz w:val="24"/>
      <w:szCs w:val="24"/>
    </w:rPr>
  </w:style>
  <w:style w:type="character" w:customStyle="1" w:styleId="15">
    <w:name w:val="15"/>
    <w:basedOn w:val="a0"/>
    <w:rsid w:val="00055952"/>
  </w:style>
  <w:style w:type="paragraph" w:customStyle="1" w:styleId="17">
    <w:name w:val="17"/>
    <w:basedOn w:val="a"/>
    <w:rsid w:val="00055952"/>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1686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1056</Words>
  <Characters>6021</Characters>
  <Application>Microsoft Office Word</Application>
  <DocSecurity>0</DocSecurity>
  <Lines>50</Lines>
  <Paragraphs>14</Paragraphs>
  <ScaleCrop>false</ScaleCrop>
  <Company/>
  <LinksUpToDate>false</LinksUpToDate>
  <CharactersWithSpaces>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周 琦</dc:creator>
  <cp:keywords/>
  <dc:description/>
  <cp:lastModifiedBy>周 琦</cp:lastModifiedBy>
  <cp:revision>1</cp:revision>
  <dcterms:created xsi:type="dcterms:W3CDTF">2018-08-29T03:36:00Z</dcterms:created>
  <dcterms:modified xsi:type="dcterms:W3CDTF">2018-08-29T03:39:00Z</dcterms:modified>
</cp:coreProperties>
</file>