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7FE0" w:rsidRPr="00A27FE0" w:rsidRDefault="00A27FE0" w:rsidP="00A27FE0">
      <w:pPr>
        <w:widowControl/>
        <w:spacing w:before="75" w:after="75"/>
        <w:ind w:firstLine="640"/>
        <w:jc w:val="center"/>
        <w:rPr>
          <w:rFonts w:ascii="黑体" w:eastAsia="黑体" w:hAnsi="黑体" w:cs="Tahoma"/>
          <w:b/>
          <w:color w:val="000000"/>
          <w:kern w:val="0"/>
          <w:sz w:val="36"/>
          <w:szCs w:val="32"/>
        </w:rPr>
      </w:pPr>
      <w:r w:rsidRPr="00A27FE0">
        <w:rPr>
          <w:rFonts w:ascii="黑体" w:eastAsia="黑体" w:hAnsi="黑体" w:cs="Tahoma" w:hint="eastAsia"/>
          <w:b/>
          <w:color w:val="000000"/>
          <w:kern w:val="0"/>
          <w:sz w:val="36"/>
          <w:szCs w:val="32"/>
        </w:rPr>
        <w:t>苍溪县红十字会</w:t>
      </w:r>
    </w:p>
    <w:p w:rsidR="00A27FE0" w:rsidRPr="00A27FE0" w:rsidRDefault="00A27FE0" w:rsidP="00A27FE0">
      <w:pPr>
        <w:widowControl/>
        <w:spacing w:before="75" w:after="75"/>
        <w:ind w:firstLine="640"/>
        <w:jc w:val="center"/>
        <w:rPr>
          <w:rFonts w:ascii="黑体" w:eastAsia="黑体" w:hAnsi="黑体" w:cs="Tahoma"/>
          <w:b/>
          <w:color w:val="000000"/>
          <w:kern w:val="0"/>
          <w:sz w:val="36"/>
          <w:szCs w:val="32"/>
        </w:rPr>
      </w:pPr>
      <w:r w:rsidRPr="00A27FE0">
        <w:rPr>
          <w:rFonts w:ascii="黑体" w:eastAsia="黑体" w:hAnsi="黑体" w:cs="Tahoma"/>
          <w:b/>
          <w:color w:val="000000"/>
          <w:kern w:val="0"/>
          <w:sz w:val="36"/>
          <w:szCs w:val="32"/>
        </w:rPr>
        <w:t>2017</w:t>
      </w:r>
      <w:r w:rsidRPr="00A27FE0">
        <w:rPr>
          <w:rFonts w:ascii="黑体" w:eastAsia="黑体" w:hAnsi="黑体" w:cs="Tahoma" w:hint="eastAsia"/>
          <w:b/>
          <w:color w:val="000000"/>
          <w:kern w:val="0"/>
          <w:sz w:val="36"/>
          <w:szCs w:val="32"/>
        </w:rPr>
        <w:t>年部门决算编制说明</w:t>
      </w:r>
    </w:p>
    <w:p w:rsidR="00A27FE0" w:rsidRPr="00A27FE0" w:rsidRDefault="00A27FE0" w:rsidP="00A27FE0">
      <w:pPr>
        <w:widowControl/>
        <w:spacing w:before="75" w:after="75"/>
        <w:ind w:firstLine="640"/>
        <w:jc w:val="center"/>
        <w:rPr>
          <w:rFonts w:ascii="黑体" w:eastAsia="黑体" w:hAnsi="黑体" w:cs="Tahoma" w:hint="eastAsia"/>
          <w:b/>
          <w:color w:val="000000"/>
          <w:kern w:val="0"/>
          <w:sz w:val="36"/>
          <w:szCs w:val="32"/>
        </w:rPr>
      </w:pPr>
    </w:p>
    <w:p w:rsidR="00A27FE0" w:rsidRPr="00A27FE0" w:rsidRDefault="00A27FE0" w:rsidP="00A27FE0">
      <w:pPr>
        <w:pStyle w:val="a4"/>
        <w:widowControl/>
        <w:numPr>
          <w:ilvl w:val="0"/>
          <w:numId w:val="3"/>
        </w:numPr>
        <w:spacing w:before="75" w:after="75"/>
        <w:ind w:firstLineChars="0"/>
        <w:jc w:val="left"/>
        <w:rPr>
          <w:rFonts w:ascii="黑体" w:eastAsia="黑体" w:hAnsi="黑体" w:cs="Tahoma" w:hint="eastAsia"/>
          <w:color w:val="000000"/>
          <w:kern w:val="0"/>
          <w:sz w:val="32"/>
          <w:szCs w:val="32"/>
        </w:rPr>
      </w:pPr>
      <w:r w:rsidRPr="00A27FE0">
        <w:rPr>
          <w:rFonts w:ascii="黑体" w:eastAsia="黑体" w:hAnsi="黑体" w:cs="Tahoma" w:hint="eastAsia"/>
          <w:color w:val="000000"/>
          <w:kern w:val="0"/>
          <w:sz w:val="32"/>
          <w:szCs w:val="32"/>
        </w:rPr>
        <w:t>基本职能及主要工作</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宋体" w:eastAsia="宋体" w:hAnsi="宋体" w:cs="Tahoma" w:hint="eastAsia"/>
          <w:color w:val="000000"/>
          <w:kern w:val="0"/>
          <w:sz w:val="32"/>
          <w:szCs w:val="32"/>
        </w:rPr>
        <w:t>（一）主要职能。</w:t>
      </w:r>
      <w:r w:rsidRPr="00A27FE0">
        <w:rPr>
          <w:rFonts w:ascii="仿宋" w:eastAsia="仿宋" w:hAnsi="仿宋" w:cs="Tahoma" w:hint="eastAsia"/>
          <w:color w:val="333333"/>
          <w:kern w:val="0"/>
          <w:sz w:val="32"/>
          <w:szCs w:val="32"/>
        </w:rPr>
        <w:t>传播国际红十字运动知识和国际人道法；宣传、执行《中华人民共和国红十字会法》和《四川省&lt;中华人民共和国红十字会法&gt;实施办法》等法律、法规，遵循《中国红十字会章程》，依法建会、治会、兴会；开展“三救三献”等日常工作。</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仿宋_GB2312" w:eastAsia="仿宋_GB2312" w:hAnsi="Tahoma" w:cs="Tahoma" w:hint="eastAsia"/>
          <w:color w:val="000000"/>
          <w:kern w:val="0"/>
          <w:sz w:val="32"/>
          <w:szCs w:val="32"/>
        </w:rPr>
        <w:t>（二）2017年重点工作完成情况。</w:t>
      </w:r>
    </w:p>
    <w:p w:rsidR="00A27FE0" w:rsidRPr="00A27FE0" w:rsidRDefault="00A27FE0" w:rsidP="00A27FE0">
      <w:pPr>
        <w:widowControl/>
        <w:numPr>
          <w:ilvl w:val="0"/>
          <w:numId w:val="1"/>
        </w:numPr>
        <w:spacing w:before="75" w:after="75"/>
        <w:rPr>
          <w:rFonts w:ascii="仿宋" w:eastAsia="仿宋" w:hAnsi="仿宋" w:cs="Tahoma"/>
          <w:color w:val="000000"/>
          <w:kern w:val="0"/>
          <w:sz w:val="32"/>
          <w:szCs w:val="32"/>
        </w:rPr>
      </w:pPr>
      <w:r w:rsidRPr="00A27FE0">
        <w:rPr>
          <w:rFonts w:ascii="仿宋" w:eastAsia="仿宋" w:hAnsi="仿宋" w:cs="Tahoma" w:hint="eastAsia"/>
          <w:color w:val="000000"/>
          <w:kern w:val="0"/>
          <w:sz w:val="32"/>
          <w:szCs w:val="32"/>
        </w:rPr>
        <w:t>完成公益性应急救护“百万培训项目”工作年度任务。全年共开展培训213个班次21329人，完成全年目标任务的20947人的101.69%。其中普及性培训20262人，初级救护员1067人。</w:t>
      </w:r>
    </w:p>
    <w:p w:rsidR="00A27FE0" w:rsidRPr="00A27FE0" w:rsidRDefault="00A27FE0" w:rsidP="00A27FE0">
      <w:pPr>
        <w:widowControl/>
        <w:spacing w:before="75" w:after="75"/>
        <w:ind w:left="720"/>
        <w:rPr>
          <w:rFonts w:ascii="仿宋" w:eastAsia="仿宋" w:hAnsi="仿宋" w:cs="Tahoma" w:hint="eastAsia"/>
          <w:color w:val="000000"/>
          <w:kern w:val="0"/>
          <w:sz w:val="32"/>
          <w:szCs w:val="32"/>
        </w:rPr>
      </w:pPr>
      <w:r w:rsidRPr="00A27FE0">
        <w:rPr>
          <w:rFonts w:ascii="仿宋" w:eastAsia="仿宋" w:hAnsi="仿宋" w:cs="Tahoma" w:hint="eastAsia"/>
          <w:color w:val="000000"/>
          <w:kern w:val="0"/>
          <w:sz w:val="32"/>
          <w:szCs w:val="32"/>
        </w:rPr>
        <w:t>2、开展“三救”及社会募捐工作。我会通过“博爱一日捐”和“扶贫日”活动多渠道筹措资金，救助大病患者和贫困学生；开展“博爱送万家”活动。为全县当年计划退出的贫困村的建卡贫困户送去急救小药箱和慰问物资。</w:t>
      </w:r>
      <w:r w:rsidRPr="00A27FE0">
        <w:rPr>
          <w:rFonts w:ascii="Calibri" w:eastAsia="仿宋" w:hAnsi="Calibri" w:cs="Calibri"/>
          <w:color w:val="000000"/>
          <w:kern w:val="0"/>
          <w:sz w:val="32"/>
          <w:szCs w:val="32"/>
        </w:rPr>
        <w:t> </w:t>
      </w:r>
    </w:p>
    <w:p w:rsidR="00A27FE0" w:rsidRPr="00A27FE0" w:rsidRDefault="00A27FE0" w:rsidP="00A27FE0">
      <w:pPr>
        <w:widowControl/>
        <w:spacing w:before="75" w:after="75"/>
        <w:ind w:left="720"/>
        <w:rPr>
          <w:rFonts w:ascii="仿宋" w:eastAsia="仿宋" w:hAnsi="仿宋" w:cs="Tahoma" w:hint="eastAsia"/>
          <w:color w:val="000000"/>
          <w:kern w:val="0"/>
          <w:sz w:val="32"/>
          <w:szCs w:val="32"/>
        </w:rPr>
      </w:pPr>
      <w:r w:rsidRPr="00A27FE0">
        <w:rPr>
          <w:rFonts w:ascii="仿宋" w:eastAsia="仿宋" w:hAnsi="仿宋" w:cs="Tahoma" w:hint="eastAsia"/>
          <w:color w:val="000000"/>
          <w:kern w:val="0"/>
          <w:sz w:val="32"/>
          <w:szCs w:val="32"/>
        </w:rPr>
        <w:lastRenderedPageBreak/>
        <w:t>3、无偿献血和造血干细胞捐献活动顺利开展。大力宣传无偿献血和造血干细胞捐献工作，今年成功捐献造血干细胞1例，累计2例，捐献器官1例，累计3例。</w:t>
      </w:r>
    </w:p>
    <w:p w:rsidR="00A27FE0" w:rsidRPr="00A27FE0" w:rsidRDefault="00A27FE0" w:rsidP="00A27FE0">
      <w:pPr>
        <w:widowControl/>
        <w:spacing w:before="75" w:after="75"/>
        <w:ind w:left="720"/>
        <w:jc w:val="left"/>
        <w:rPr>
          <w:rFonts w:ascii="仿宋" w:eastAsia="仿宋" w:hAnsi="仿宋" w:cs="Tahoma" w:hint="eastAsia"/>
          <w:color w:val="000000"/>
          <w:kern w:val="0"/>
          <w:sz w:val="32"/>
          <w:szCs w:val="32"/>
        </w:rPr>
      </w:pPr>
      <w:r w:rsidRPr="00A27FE0">
        <w:rPr>
          <w:rFonts w:ascii="仿宋" w:eastAsia="仿宋" w:hAnsi="仿宋" w:cs="Tahoma" w:hint="eastAsia"/>
          <w:color w:val="000000"/>
          <w:kern w:val="0"/>
          <w:sz w:val="32"/>
          <w:szCs w:val="32"/>
        </w:rPr>
        <w:t>4、狠抓脱贫攻坚工作，</w:t>
      </w:r>
      <w:r w:rsidRPr="00A27FE0">
        <w:rPr>
          <w:rFonts w:ascii="仿宋_GB2312" w:eastAsia="仿宋_GB2312" w:hAnsi="仿宋" w:cs="Tahoma" w:hint="eastAsia"/>
          <w:color w:val="000000"/>
          <w:kern w:val="0"/>
          <w:sz w:val="32"/>
          <w:szCs w:val="32"/>
        </w:rPr>
        <w:t>完成年度帮扶任务</w:t>
      </w:r>
      <w:r w:rsidRPr="00A27FE0">
        <w:rPr>
          <w:rFonts w:ascii="仿宋" w:eastAsia="仿宋" w:hAnsi="仿宋" w:cs="Tahoma" w:hint="eastAsia"/>
          <w:color w:val="000000"/>
          <w:kern w:val="0"/>
          <w:sz w:val="32"/>
          <w:szCs w:val="32"/>
        </w:rPr>
        <w:t>。利用节点活动，为八庙镇王</w:t>
      </w:r>
      <w:proofErr w:type="gramStart"/>
      <w:r w:rsidRPr="00A27FE0">
        <w:rPr>
          <w:rFonts w:ascii="仿宋" w:eastAsia="仿宋" w:hAnsi="仿宋" w:cs="Tahoma" w:hint="eastAsia"/>
          <w:color w:val="000000"/>
          <w:kern w:val="0"/>
          <w:sz w:val="32"/>
          <w:szCs w:val="32"/>
        </w:rPr>
        <w:t>家口村</w:t>
      </w:r>
      <w:proofErr w:type="gramEnd"/>
      <w:r w:rsidRPr="00A27FE0">
        <w:rPr>
          <w:rFonts w:ascii="仿宋" w:eastAsia="仿宋" w:hAnsi="仿宋" w:cs="Tahoma" w:hint="eastAsia"/>
          <w:color w:val="000000"/>
          <w:kern w:val="0"/>
          <w:sz w:val="32"/>
          <w:szCs w:val="32"/>
        </w:rPr>
        <w:t>和建卡贫困户送去帮扶物资，开展科技培训，帮助规划发展产业。与县有关部门协调，争取资金，改变基础设施建设。</w:t>
      </w:r>
    </w:p>
    <w:p w:rsidR="00A27FE0" w:rsidRPr="00A27FE0" w:rsidRDefault="00A27FE0" w:rsidP="00A27FE0">
      <w:pPr>
        <w:widowControl/>
        <w:spacing w:before="75" w:after="75"/>
        <w:ind w:left="720"/>
        <w:jc w:val="left"/>
        <w:rPr>
          <w:rFonts w:ascii="仿宋" w:eastAsia="仿宋" w:hAnsi="仿宋" w:cs="Tahoma" w:hint="eastAsia"/>
          <w:color w:val="000000"/>
          <w:kern w:val="0"/>
          <w:sz w:val="32"/>
          <w:szCs w:val="32"/>
        </w:rPr>
      </w:pPr>
      <w:r w:rsidRPr="00A27FE0">
        <w:rPr>
          <w:rFonts w:ascii="黑体" w:eastAsia="黑体" w:hAnsi="黑体" w:cs="Tahoma" w:hint="eastAsia"/>
          <w:color w:val="000000"/>
          <w:kern w:val="0"/>
          <w:sz w:val="32"/>
          <w:szCs w:val="32"/>
        </w:rPr>
        <w:t>二、部门概况</w:t>
      </w:r>
    </w:p>
    <w:p w:rsidR="00A27FE0" w:rsidRPr="00A27FE0" w:rsidRDefault="00A27FE0" w:rsidP="00A27FE0">
      <w:pPr>
        <w:widowControl/>
        <w:spacing w:before="75" w:after="75"/>
        <w:ind w:firstLine="672"/>
        <w:jc w:val="left"/>
        <w:rPr>
          <w:rFonts w:ascii="Tahoma" w:eastAsia="宋体" w:hAnsi="Tahoma" w:cs="Tahoma" w:hint="eastAsia"/>
          <w:color w:val="333333"/>
          <w:kern w:val="0"/>
          <w:szCs w:val="21"/>
        </w:rPr>
      </w:pPr>
      <w:r w:rsidRPr="00A27FE0">
        <w:rPr>
          <w:rFonts w:ascii="仿宋_GB2312" w:eastAsia="仿宋_GB2312" w:hAnsi="Tahoma" w:cs="Tahoma" w:hint="eastAsia"/>
          <w:color w:val="000000"/>
          <w:kern w:val="0"/>
          <w:sz w:val="32"/>
          <w:szCs w:val="32"/>
        </w:rPr>
        <w:t>苍溪县红十字会（以下简称“本部门”）下属二级单位0个，其中行政单位0个，参照公务员法管理的事业单位0个，其他事业单位0个。</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黑体" w:eastAsia="黑体" w:hAnsi="黑体" w:cs="Tahoma" w:hint="eastAsia"/>
          <w:color w:val="000000"/>
          <w:kern w:val="0"/>
          <w:sz w:val="32"/>
          <w:szCs w:val="32"/>
        </w:rPr>
        <w:t>三、收支决算总体情况说明</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仿宋_GB2312" w:eastAsia="仿宋_GB2312" w:hAnsi="Tahoma" w:cs="Tahoma" w:hint="eastAsia"/>
          <w:color w:val="000000"/>
          <w:kern w:val="0"/>
          <w:sz w:val="32"/>
          <w:szCs w:val="32"/>
        </w:rPr>
        <w:t>2017年本部门本年收入合计106.19万元，其中：一般公共预算财政拨款收入104.01万元，占98%；事业收入0万元，占0%；经营收入0万元，占0%；附属单位上缴收入0万元，占0%；其他收入2.18万元，占2.1%。</w:t>
      </w:r>
      <w:r w:rsidRPr="00A27FE0">
        <w:rPr>
          <w:rFonts w:ascii="仿宋_GB2312" w:eastAsia="仿宋_GB2312" w:hAnsi="Tahoma" w:cs="Tahoma" w:hint="eastAsia"/>
          <w:color w:val="333333"/>
          <w:kern w:val="0"/>
          <w:sz w:val="32"/>
          <w:szCs w:val="32"/>
        </w:rPr>
        <w:t>本年收入较上年度减少54.15万元，下降52.06%，减少主要原因是2015年百万救护培训项目工作经费未下达财政预算指标，使用的财政借款，2016年财政预算指标才追加。</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仿宋_GB2312" w:eastAsia="仿宋_GB2312" w:hAnsi="Tahoma" w:cs="Tahoma" w:hint="eastAsia"/>
          <w:color w:val="000000"/>
          <w:kern w:val="0"/>
          <w:sz w:val="32"/>
          <w:szCs w:val="32"/>
        </w:rPr>
        <w:t>2017年本部门本年支出合计115.19万元，其中：基本支出61.82万元，占53.67%；项目支出53.37万元，占</w:t>
      </w:r>
      <w:r w:rsidRPr="00A27FE0">
        <w:rPr>
          <w:rFonts w:ascii="仿宋_GB2312" w:eastAsia="仿宋_GB2312" w:hAnsi="Tahoma" w:cs="Tahoma" w:hint="eastAsia"/>
          <w:color w:val="000000"/>
          <w:kern w:val="0"/>
          <w:sz w:val="32"/>
          <w:szCs w:val="32"/>
        </w:rPr>
        <w:lastRenderedPageBreak/>
        <w:t>46.34%；上缴上级支出0万元，占0%；经营支出0万元，占0%；对附属单位补助支出0万元，占0%。</w:t>
      </w:r>
      <w:r w:rsidRPr="00A27FE0">
        <w:rPr>
          <w:rFonts w:ascii="仿宋_GB2312" w:eastAsia="仿宋_GB2312" w:hAnsi="Tahoma" w:cs="Tahoma" w:hint="eastAsia"/>
          <w:color w:val="333333"/>
          <w:kern w:val="0"/>
          <w:sz w:val="32"/>
          <w:szCs w:val="32"/>
        </w:rPr>
        <w:t>本年支出较上年度减少41.31万元，下降35.87%，减少主要原因是2015年百万救护培训项目工作经费未下达财政预算指标，但使用的财政借款已实现支出，2016年财政预算指标才追加。</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黑体" w:eastAsia="黑体" w:hAnsi="黑体" w:cs="Tahoma" w:hint="eastAsia"/>
          <w:color w:val="000000"/>
          <w:kern w:val="0"/>
          <w:sz w:val="32"/>
          <w:szCs w:val="32"/>
        </w:rPr>
        <w:t>四、财政拨款收入支出决算总体情况说明</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仿宋_GB2312" w:eastAsia="仿宋_GB2312" w:hAnsi="Tahoma" w:cs="Tahoma" w:hint="eastAsia"/>
          <w:color w:val="000000"/>
          <w:kern w:val="0"/>
          <w:sz w:val="32"/>
          <w:szCs w:val="32"/>
        </w:rPr>
        <w:t>2017年度本部门财政拨款收入总计104.01万元、财政拨款支出总计110.09万元。与2016年相比，财政拨款收入减少54.15万元，下降34.24%、财政拨款支出总计减少46.4万元，下降29.65%。</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黑体" w:eastAsia="黑体" w:hAnsi="黑体" w:cs="Tahoma" w:hint="eastAsia"/>
          <w:color w:val="000000"/>
          <w:kern w:val="0"/>
          <w:sz w:val="32"/>
          <w:szCs w:val="32"/>
        </w:rPr>
        <w:t>五、一般公共预算财政拨款支出决算情况说明</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楷体" w:eastAsia="楷体" w:hAnsi="楷体" w:cs="Tahoma" w:hint="eastAsia"/>
          <w:color w:val="000000"/>
          <w:kern w:val="0"/>
          <w:sz w:val="32"/>
          <w:szCs w:val="32"/>
        </w:rPr>
        <w:t>（一）一般公共预算财政拨款支出决算总体情况</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仿宋_GB2312" w:eastAsia="仿宋_GB2312" w:hAnsi="Tahoma" w:cs="Tahoma" w:hint="eastAsia"/>
          <w:color w:val="000000"/>
          <w:kern w:val="0"/>
          <w:sz w:val="32"/>
          <w:szCs w:val="32"/>
        </w:rPr>
        <w:t>2017年度本部门一般公共预算财政拨款支出110.09万元，占本年支出合计的95.6%。与2016年相比，一般公共预算财政拨款减少44.7万元，下降</w:t>
      </w:r>
      <w:r w:rsidRPr="00A27FE0">
        <w:rPr>
          <w:rFonts w:ascii="仿宋_GB2312" w:eastAsia="仿宋_GB2312" w:hAnsi="Tahoma" w:cs="Tahoma" w:hint="eastAsia"/>
          <w:color w:val="000000"/>
          <w:kern w:val="0"/>
          <w:sz w:val="32"/>
          <w:szCs w:val="32"/>
        </w:rPr>
        <w:t> </w:t>
      </w:r>
      <w:r w:rsidRPr="00A27FE0">
        <w:rPr>
          <w:rFonts w:ascii="仿宋_GB2312" w:eastAsia="仿宋_GB2312" w:hAnsi="Tahoma" w:cs="Tahoma" w:hint="eastAsia"/>
          <w:color w:val="000000"/>
          <w:kern w:val="0"/>
          <w:sz w:val="32"/>
          <w:szCs w:val="32"/>
        </w:rPr>
        <w:t>28.88%。</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楷体" w:eastAsia="楷体" w:hAnsi="楷体" w:cs="Tahoma" w:hint="eastAsia"/>
          <w:color w:val="000000"/>
          <w:kern w:val="0"/>
          <w:sz w:val="32"/>
          <w:szCs w:val="32"/>
        </w:rPr>
        <w:t>（二）一般公共预算财政拨款支出决算结构情况</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仿宋_GB2312" w:eastAsia="仿宋_GB2312" w:hAnsi="Tahoma" w:cs="Tahoma" w:hint="eastAsia"/>
          <w:color w:val="000000"/>
          <w:kern w:val="0"/>
          <w:sz w:val="32"/>
          <w:szCs w:val="32"/>
        </w:rPr>
        <w:t>2017年本部门一般公共预算财政拨款支出110.09万元，主要用于以下方面:社会保障和就业支出105.93万元，占96.22%；医疗卫生支出2.01万元，占1.83%；住房保障支出2.15万元，占1.95%。</w:t>
      </w:r>
    </w:p>
    <w:p w:rsidR="00A27FE0" w:rsidRDefault="00A27FE0" w:rsidP="00A27FE0">
      <w:pPr>
        <w:widowControl/>
        <w:spacing w:before="75" w:after="75"/>
        <w:ind w:firstLine="640"/>
        <w:jc w:val="left"/>
        <w:rPr>
          <w:rFonts w:ascii="楷体" w:eastAsia="楷体" w:hAnsi="楷体" w:cs="Tahoma"/>
          <w:color w:val="000000"/>
          <w:kern w:val="0"/>
          <w:sz w:val="32"/>
          <w:szCs w:val="32"/>
        </w:rPr>
      </w:pP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楷体" w:eastAsia="楷体" w:hAnsi="楷体" w:cs="Tahoma" w:hint="eastAsia"/>
          <w:color w:val="000000"/>
          <w:kern w:val="0"/>
          <w:sz w:val="32"/>
          <w:szCs w:val="32"/>
        </w:rPr>
        <w:lastRenderedPageBreak/>
        <w:t>（三）一般公共预算财政拨款支出决算具体情况</w:t>
      </w:r>
    </w:p>
    <w:p w:rsidR="00A27FE0" w:rsidRPr="00A27FE0" w:rsidRDefault="00A27FE0" w:rsidP="00A27FE0">
      <w:pPr>
        <w:widowControl/>
        <w:spacing w:before="75" w:after="75"/>
        <w:ind w:firstLine="643"/>
        <w:jc w:val="left"/>
        <w:rPr>
          <w:rFonts w:ascii="Tahoma" w:eastAsia="宋体" w:hAnsi="Tahoma" w:cs="Tahoma"/>
          <w:color w:val="333333"/>
          <w:kern w:val="0"/>
          <w:szCs w:val="21"/>
        </w:rPr>
      </w:pPr>
      <w:r w:rsidRPr="00A27FE0">
        <w:rPr>
          <w:rFonts w:ascii="仿宋_GB2312" w:eastAsia="仿宋_GB2312" w:hAnsi="Tahoma" w:cs="Tahoma" w:hint="eastAsia"/>
          <w:b/>
          <w:bCs/>
          <w:color w:val="000000"/>
          <w:kern w:val="0"/>
          <w:sz w:val="32"/>
          <w:szCs w:val="32"/>
        </w:rPr>
        <w:t>1.社会保障和就业（类）行政事业单位离退休（款）机关事业单位基本养老保险缴费支出（项）:</w:t>
      </w:r>
      <w:r w:rsidRPr="00A27FE0">
        <w:rPr>
          <w:rFonts w:ascii="仿宋_GB2312" w:eastAsia="仿宋_GB2312" w:hAnsi="Tahoma" w:cs="Tahoma" w:hint="eastAsia"/>
          <w:color w:val="000000"/>
          <w:kern w:val="0"/>
          <w:sz w:val="32"/>
          <w:szCs w:val="32"/>
        </w:rPr>
        <w:t> </w:t>
      </w:r>
      <w:r w:rsidRPr="00A27FE0">
        <w:rPr>
          <w:rFonts w:ascii="仿宋_GB2312" w:eastAsia="仿宋_GB2312" w:hAnsi="Tahoma" w:cs="Tahoma" w:hint="eastAsia"/>
          <w:color w:val="000000"/>
          <w:kern w:val="0"/>
          <w:sz w:val="32"/>
          <w:szCs w:val="32"/>
        </w:rPr>
        <w:t>支出决算为105.93万元，完成预算100%。</w:t>
      </w:r>
    </w:p>
    <w:p w:rsidR="00A27FE0" w:rsidRPr="00A27FE0" w:rsidRDefault="00A27FE0" w:rsidP="00A27FE0">
      <w:pPr>
        <w:widowControl/>
        <w:spacing w:before="75" w:after="75"/>
        <w:ind w:firstLine="643"/>
        <w:jc w:val="left"/>
        <w:rPr>
          <w:rFonts w:ascii="Tahoma" w:eastAsia="宋体" w:hAnsi="Tahoma" w:cs="Tahoma"/>
          <w:color w:val="333333"/>
          <w:kern w:val="0"/>
          <w:szCs w:val="21"/>
        </w:rPr>
      </w:pPr>
      <w:r w:rsidRPr="00A27FE0">
        <w:rPr>
          <w:rFonts w:ascii="仿宋_GB2312" w:eastAsia="仿宋_GB2312" w:hAnsi="Tahoma" w:cs="Tahoma" w:hint="eastAsia"/>
          <w:b/>
          <w:bCs/>
          <w:color w:val="000000"/>
          <w:kern w:val="0"/>
          <w:sz w:val="32"/>
          <w:szCs w:val="32"/>
        </w:rPr>
        <w:t>2.医疗卫生与计划生育（类）行政事业单位医疗（款）行政单位医疗（项）:</w:t>
      </w:r>
      <w:r w:rsidRPr="00A27FE0">
        <w:rPr>
          <w:rFonts w:ascii="仿宋_GB2312" w:eastAsia="仿宋_GB2312" w:hAnsi="Tahoma" w:cs="Tahoma" w:hint="eastAsia"/>
          <w:color w:val="000000"/>
          <w:kern w:val="0"/>
          <w:sz w:val="32"/>
          <w:szCs w:val="32"/>
        </w:rPr>
        <w:t>支出决算为2.01万元，完成预算100%。</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仿宋_GB2312" w:eastAsia="仿宋_GB2312" w:hAnsi="Tahoma" w:cs="Tahoma" w:hint="eastAsia"/>
          <w:color w:val="000000"/>
          <w:kern w:val="0"/>
          <w:sz w:val="32"/>
          <w:szCs w:val="32"/>
        </w:rPr>
        <w:t>3、</w:t>
      </w:r>
      <w:r w:rsidRPr="00A27FE0">
        <w:rPr>
          <w:rFonts w:ascii="仿宋_GB2312" w:eastAsia="仿宋_GB2312" w:hAnsi="Tahoma" w:cs="Tahoma" w:hint="eastAsia"/>
          <w:b/>
          <w:bCs/>
          <w:color w:val="000000"/>
          <w:kern w:val="0"/>
          <w:sz w:val="32"/>
          <w:szCs w:val="32"/>
        </w:rPr>
        <w:t>住房保障（类）住房改革支出（款）住房公积金（项）:</w:t>
      </w:r>
      <w:r w:rsidRPr="00A27FE0">
        <w:rPr>
          <w:rFonts w:ascii="仿宋_GB2312" w:eastAsia="仿宋_GB2312" w:hAnsi="Tahoma" w:cs="Tahoma" w:hint="eastAsia"/>
          <w:color w:val="000000"/>
          <w:kern w:val="0"/>
          <w:sz w:val="32"/>
          <w:szCs w:val="32"/>
        </w:rPr>
        <w:t>支出决算为2.15万元，完成预算100%。</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黑体" w:eastAsia="黑体" w:hAnsi="黑体" w:cs="Tahoma" w:hint="eastAsia"/>
          <w:color w:val="000000"/>
          <w:kern w:val="0"/>
          <w:sz w:val="32"/>
          <w:szCs w:val="32"/>
        </w:rPr>
        <w:t>六、一般公共预算财政拨款基本支出决算情况说明</w:t>
      </w:r>
    </w:p>
    <w:p w:rsidR="00A27FE0" w:rsidRPr="00A27FE0" w:rsidRDefault="00A27FE0" w:rsidP="00A27FE0">
      <w:pPr>
        <w:widowControl/>
        <w:spacing w:before="75" w:after="75"/>
        <w:ind w:firstLine="645"/>
        <w:jc w:val="left"/>
        <w:rPr>
          <w:rFonts w:ascii="Tahoma" w:eastAsia="宋体" w:hAnsi="Tahoma" w:cs="Tahoma"/>
          <w:color w:val="333333"/>
          <w:kern w:val="0"/>
          <w:szCs w:val="21"/>
        </w:rPr>
      </w:pPr>
      <w:r w:rsidRPr="00A27FE0">
        <w:rPr>
          <w:rFonts w:ascii="仿宋_GB2312" w:eastAsia="仿宋_GB2312" w:hAnsi="Tahoma" w:cs="Tahoma" w:hint="eastAsia"/>
          <w:color w:val="000000"/>
          <w:kern w:val="0"/>
          <w:sz w:val="32"/>
          <w:szCs w:val="32"/>
        </w:rPr>
        <w:t>2017年度本部门一般公共预算财政拨款基本支出56.72万元，其中：</w:t>
      </w:r>
    </w:p>
    <w:p w:rsidR="00A27FE0" w:rsidRPr="00A27FE0" w:rsidRDefault="00A27FE0" w:rsidP="00A27FE0">
      <w:pPr>
        <w:widowControl/>
        <w:spacing w:before="75" w:after="75"/>
        <w:ind w:firstLine="645"/>
        <w:jc w:val="left"/>
        <w:rPr>
          <w:rFonts w:ascii="Tahoma" w:eastAsia="宋体" w:hAnsi="Tahoma" w:cs="Tahoma"/>
          <w:color w:val="333333"/>
          <w:kern w:val="0"/>
          <w:szCs w:val="21"/>
        </w:rPr>
      </w:pPr>
      <w:r w:rsidRPr="00A27FE0">
        <w:rPr>
          <w:rFonts w:ascii="仿宋_GB2312" w:eastAsia="仿宋_GB2312" w:hAnsi="Tahoma" w:cs="Tahoma" w:hint="eastAsia"/>
          <w:color w:val="000000"/>
          <w:kern w:val="0"/>
          <w:sz w:val="32"/>
          <w:szCs w:val="32"/>
        </w:rPr>
        <w:t>人员经费39.05万元，主要包括：基本工资、津贴补贴、奖金、伙食补助费、绩效工资、机关事业单位基本养老保险缴费、职业年金缴费、其他社会保障缴费、其他工资福利支出、离休费、退休费、抚恤金、生活补助、医疗费、奖励金、住房公积金、提租补贴、购房补贴、其他对个人和家庭的补助支出等。</w:t>
      </w:r>
      <w:r w:rsidRPr="00A27FE0">
        <w:rPr>
          <w:rFonts w:ascii="仿宋_GB2312" w:eastAsia="仿宋_GB2312" w:hAnsi="Tahoma" w:cs="Tahoma" w:hint="eastAsia"/>
          <w:color w:val="000000"/>
          <w:kern w:val="0"/>
          <w:sz w:val="32"/>
          <w:szCs w:val="32"/>
        </w:rPr>
        <w:br/>
      </w:r>
      <w:r>
        <w:rPr>
          <w:rFonts w:ascii="仿宋_GB2312" w:eastAsia="仿宋_GB2312" w:hAnsi="Tahoma" w:cs="Tahoma" w:hint="eastAsia"/>
          <w:color w:val="000000"/>
          <w:kern w:val="0"/>
          <w:sz w:val="32"/>
          <w:szCs w:val="32"/>
        </w:rPr>
        <w:t xml:space="preserve"> </w:t>
      </w:r>
      <w:r>
        <w:rPr>
          <w:rFonts w:ascii="仿宋_GB2312" w:eastAsia="仿宋_GB2312" w:hAnsi="Tahoma" w:cs="Tahoma"/>
          <w:color w:val="000000"/>
          <w:kern w:val="0"/>
          <w:sz w:val="32"/>
          <w:szCs w:val="32"/>
        </w:rPr>
        <w:t xml:space="preserve">   </w:t>
      </w:r>
      <w:r w:rsidRPr="00A27FE0">
        <w:rPr>
          <w:rFonts w:ascii="仿宋_GB2312" w:eastAsia="仿宋_GB2312" w:hAnsi="Tahoma" w:cs="Tahoma" w:hint="eastAsia"/>
          <w:color w:val="000000"/>
          <w:kern w:val="0"/>
          <w:sz w:val="32"/>
          <w:szCs w:val="32"/>
        </w:rPr>
        <w:t>公用经费17.67万元，主要包括：办公费、印刷费、咨询费、手续费、水费、电费、邮电费、取暖费、物业管理费、差旅费、因公出国（境）费用、维修（护）费、租</w:t>
      </w:r>
      <w:r w:rsidRPr="00A27FE0">
        <w:rPr>
          <w:rFonts w:ascii="仿宋_GB2312" w:eastAsia="仿宋_GB2312" w:hAnsi="Tahoma" w:cs="Tahoma" w:hint="eastAsia"/>
          <w:color w:val="000000"/>
          <w:kern w:val="0"/>
          <w:sz w:val="32"/>
          <w:szCs w:val="32"/>
        </w:rPr>
        <w:lastRenderedPageBreak/>
        <w:t>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黑体" w:eastAsia="黑体" w:hAnsi="黑体" w:cs="Tahoma" w:hint="eastAsia"/>
          <w:color w:val="000000"/>
          <w:kern w:val="0"/>
          <w:sz w:val="32"/>
          <w:szCs w:val="32"/>
        </w:rPr>
        <w:t>七、“三公”经费财政拨款支出决算情况说明</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楷体" w:eastAsia="楷体" w:hAnsi="楷体" w:cs="Tahoma" w:hint="eastAsia"/>
          <w:b/>
          <w:bCs/>
          <w:color w:val="000000"/>
          <w:kern w:val="0"/>
          <w:sz w:val="32"/>
          <w:szCs w:val="32"/>
        </w:rPr>
        <w:t>（一）“三公”经费财政拨款支出决算总体情况说明</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仿宋_GB2312" w:eastAsia="仿宋_GB2312" w:hAnsi="Tahoma" w:cs="Tahoma" w:hint="eastAsia"/>
          <w:color w:val="000000"/>
          <w:kern w:val="0"/>
          <w:sz w:val="32"/>
          <w:szCs w:val="32"/>
        </w:rPr>
        <w:t>2017年本部门“三公”经费财政拨款支出决算为0.62万元，完成预算31%，决算数小于预算数（或与预算数持平）的主要原因是上级主管单位对百万救护培训项目等工作及县区红十字会指导检查学习工作次数较少。</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楷体" w:eastAsia="楷体" w:hAnsi="楷体" w:cs="Tahoma" w:hint="eastAsia"/>
          <w:b/>
          <w:bCs/>
          <w:color w:val="000000"/>
          <w:kern w:val="0"/>
          <w:sz w:val="32"/>
          <w:szCs w:val="32"/>
        </w:rPr>
        <w:t>（二）“三公”经费财政拨款支出决算具体情况说明</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仿宋_GB2312" w:eastAsia="仿宋_GB2312" w:hAnsi="Tahoma" w:cs="Tahoma" w:hint="eastAsia"/>
          <w:color w:val="000000"/>
          <w:kern w:val="0"/>
          <w:sz w:val="32"/>
          <w:szCs w:val="32"/>
        </w:rPr>
        <w:t>2017年度本部门“三公”经费财政拨款支出决算中，因公出国（境）费支出决算0万元，占0%；公务用车购置及运行维护费支出决算0万元，占0%；公务接待费支出决算0.62万元，占31%。具体情况如下：</w:t>
      </w:r>
    </w:p>
    <w:p w:rsidR="00A27FE0" w:rsidRPr="00A27FE0" w:rsidRDefault="00A27FE0" w:rsidP="00A27FE0">
      <w:pPr>
        <w:widowControl/>
        <w:numPr>
          <w:ilvl w:val="0"/>
          <w:numId w:val="2"/>
        </w:numPr>
        <w:spacing w:before="75" w:after="75"/>
        <w:jc w:val="left"/>
        <w:rPr>
          <w:rFonts w:ascii="仿宋_GB2312" w:eastAsia="仿宋_GB2312" w:hAnsi="Tahoma" w:cs="Tahoma"/>
          <w:color w:val="000000"/>
          <w:kern w:val="0"/>
          <w:sz w:val="32"/>
          <w:szCs w:val="32"/>
        </w:rPr>
      </w:pPr>
      <w:r w:rsidRPr="00A27FE0">
        <w:rPr>
          <w:rFonts w:ascii="仿宋_GB2312" w:eastAsia="仿宋_GB2312" w:hAnsi="Tahoma" w:cs="Tahoma" w:hint="eastAsia"/>
          <w:b/>
          <w:bCs/>
          <w:color w:val="000000"/>
          <w:kern w:val="0"/>
          <w:sz w:val="32"/>
          <w:szCs w:val="32"/>
        </w:rPr>
        <w:t>因公出国（境）经费支出</w:t>
      </w:r>
      <w:r w:rsidRPr="00A27FE0">
        <w:rPr>
          <w:rFonts w:ascii="仿宋_GB2312" w:eastAsia="仿宋_GB2312" w:hAnsi="Tahoma" w:cs="Tahoma" w:hint="eastAsia"/>
          <w:color w:val="000000"/>
          <w:kern w:val="0"/>
          <w:sz w:val="32"/>
          <w:szCs w:val="32"/>
        </w:rPr>
        <w:t>0万元。全年安排因公出国（境）团组0次，出国（境）0人。</w:t>
      </w:r>
    </w:p>
    <w:p w:rsidR="00A27FE0" w:rsidRPr="00A27FE0" w:rsidRDefault="00A27FE0" w:rsidP="00A27FE0">
      <w:pPr>
        <w:widowControl/>
        <w:spacing w:before="75" w:after="75"/>
        <w:ind w:left="720"/>
        <w:jc w:val="left"/>
        <w:rPr>
          <w:rFonts w:ascii="仿宋_GB2312" w:eastAsia="仿宋_GB2312" w:hAnsi="Tahoma" w:cs="Tahoma" w:hint="eastAsia"/>
          <w:color w:val="000000"/>
          <w:kern w:val="0"/>
          <w:sz w:val="32"/>
          <w:szCs w:val="32"/>
        </w:rPr>
      </w:pPr>
      <w:r w:rsidRPr="00A27FE0">
        <w:rPr>
          <w:rFonts w:ascii="仿宋_GB2312" w:eastAsia="仿宋_GB2312" w:hAnsi="Tahoma" w:cs="Tahoma" w:hint="eastAsia"/>
          <w:b/>
          <w:bCs/>
          <w:color w:val="000000"/>
          <w:kern w:val="0"/>
          <w:sz w:val="32"/>
          <w:szCs w:val="32"/>
        </w:rPr>
        <w:t>2.公务用车购置及运行维护费支出</w:t>
      </w:r>
      <w:r w:rsidRPr="00A27FE0">
        <w:rPr>
          <w:rFonts w:ascii="仿宋_GB2312" w:eastAsia="仿宋_GB2312" w:hAnsi="Tahoma" w:cs="Tahoma" w:hint="eastAsia"/>
          <w:color w:val="000000"/>
          <w:kern w:val="0"/>
          <w:sz w:val="32"/>
          <w:szCs w:val="32"/>
        </w:rPr>
        <w:t>0万元。其中：</w:t>
      </w:r>
    </w:p>
    <w:p w:rsidR="00A27FE0" w:rsidRPr="00A27FE0" w:rsidRDefault="00A27FE0" w:rsidP="00A27FE0">
      <w:pPr>
        <w:widowControl/>
        <w:spacing w:before="75" w:after="75"/>
        <w:ind w:left="720"/>
        <w:jc w:val="left"/>
        <w:rPr>
          <w:rFonts w:ascii="仿宋_GB2312" w:eastAsia="仿宋_GB2312" w:hAnsi="Tahoma" w:cs="Tahoma" w:hint="eastAsia"/>
          <w:color w:val="000000"/>
          <w:kern w:val="0"/>
          <w:sz w:val="32"/>
          <w:szCs w:val="32"/>
        </w:rPr>
      </w:pPr>
      <w:r w:rsidRPr="00A27FE0">
        <w:rPr>
          <w:rFonts w:ascii="仿宋_GB2312" w:eastAsia="仿宋_GB2312" w:hAnsi="Tahoma" w:cs="Tahoma" w:hint="eastAsia"/>
          <w:b/>
          <w:bCs/>
          <w:color w:val="000000"/>
          <w:kern w:val="0"/>
          <w:sz w:val="32"/>
          <w:szCs w:val="32"/>
        </w:rPr>
        <w:t>公务用车购置支出</w:t>
      </w:r>
      <w:r w:rsidRPr="00A27FE0">
        <w:rPr>
          <w:rFonts w:ascii="仿宋_GB2312" w:eastAsia="仿宋_GB2312" w:hAnsi="Tahoma" w:cs="Tahoma" w:hint="eastAsia"/>
          <w:color w:val="000000"/>
          <w:kern w:val="0"/>
          <w:sz w:val="32"/>
          <w:szCs w:val="32"/>
        </w:rPr>
        <w:t>0万元。全年按规定更新购置公务用车0辆，其中：轿车0辆、金额0万元，越野车0</w:t>
      </w:r>
      <w:r w:rsidRPr="00A27FE0">
        <w:rPr>
          <w:rFonts w:ascii="仿宋_GB2312" w:eastAsia="仿宋_GB2312" w:hAnsi="Tahoma" w:cs="Tahoma" w:hint="eastAsia"/>
          <w:color w:val="000000"/>
          <w:kern w:val="0"/>
          <w:sz w:val="32"/>
          <w:szCs w:val="32"/>
        </w:rPr>
        <w:lastRenderedPageBreak/>
        <w:t>辆、金额0万元，载客汽车0辆、金额0万元0。截至2017年12月底，单位共有公务用车0辆，其中：轿车0辆、越野车0辆、载客汽车0辆。</w:t>
      </w:r>
    </w:p>
    <w:p w:rsidR="00A27FE0" w:rsidRPr="00A27FE0" w:rsidRDefault="00A27FE0" w:rsidP="00A27FE0">
      <w:pPr>
        <w:widowControl/>
        <w:spacing w:before="75" w:after="75"/>
        <w:ind w:left="720"/>
        <w:jc w:val="left"/>
        <w:rPr>
          <w:rFonts w:ascii="仿宋_GB2312" w:eastAsia="仿宋_GB2312" w:hAnsi="Tahoma" w:cs="Tahoma" w:hint="eastAsia"/>
          <w:color w:val="000000"/>
          <w:kern w:val="0"/>
          <w:sz w:val="32"/>
          <w:szCs w:val="32"/>
        </w:rPr>
      </w:pPr>
      <w:r w:rsidRPr="00A27FE0">
        <w:rPr>
          <w:rFonts w:ascii="仿宋_GB2312" w:eastAsia="仿宋_GB2312" w:hAnsi="Tahoma" w:cs="Tahoma" w:hint="eastAsia"/>
          <w:b/>
          <w:bCs/>
          <w:color w:val="000000"/>
          <w:kern w:val="0"/>
          <w:sz w:val="32"/>
          <w:szCs w:val="32"/>
        </w:rPr>
        <w:t>公务用车运行维护费支出</w:t>
      </w:r>
      <w:r w:rsidRPr="00A27FE0">
        <w:rPr>
          <w:rFonts w:ascii="仿宋_GB2312" w:eastAsia="仿宋_GB2312" w:hAnsi="Tahoma" w:cs="Tahoma" w:hint="eastAsia"/>
          <w:color w:val="000000"/>
          <w:kern w:val="0"/>
          <w:sz w:val="32"/>
          <w:szCs w:val="32"/>
        </w:rPr>
        <w:t>0万元。</w:t>
      </w:r>
    </w:p>
    <w:p w:rsidR="00A27FE0" w:rsidRPr="00A27FE0" w:rsidRDefault="00A27FE0" w:rsidP="00A27FE0">
      <w:pPr>
        <w:widowControl/>
        <w:spacing w:before="75" w:after="75"/>
        <w:ind w:left="720"/>
        <w:jc w:val="left"/>
        <w:rPr>
          <w:rFonts w:ascii="仿宋_GB2312" w:eastAsia="仿宋_GB2312" w:hAnsi="Tahoma" w:cs="Tahoma" w:hint="eastAsia"/>
          <w:color w:val="000000"/>
          <w:kern w:val="0"/>
          <w:sz w:val="32"/>
          <w:szCs w:val="32"/>
        </w:rPr>
      </w:pPr>
      <w:r w:rsidRPr="00A27FE0">
        <w:rPr>
          <w:rFonts w:ascii="仿宋_GB2312" w:eastAsia="仿宋_GB2312" w:hAnsi="Tahoma" w:cs="Tahoma" w:hint="eastAsia"/>
          <w:b/>
          <w:bCs/>
          <w:color w:val="000000"/>
          <w:kern w:val="0"/>
          <w:sz w:val="32"/>
          <w:szCs w:val="32"/>
        </w:rPr>
        <w:t>3.公务接待费支出</w:t>
      </w:r>
      <w:r w:rsidRPr="00A27FE0">
        <w:rPr>
          <w:rFonts w:ascii="仿宋_GB2312" w:eastAsia="仿宋_GB2312" w:hAnsi="Tahoma" w:cs="Tahoma" w:hint="eastAsia"/>
          <w:color w:val="000000"/>
          <w:kern w:val="0"/>
          <w:sz w:val="32"/>
          <w:szCs w:val="32"/>
        </w:rPr>
        <w:t>0.62万元。主要用于执行公务、开展业务活动开支的交通费、住宿费、用餐费等。国内公务接待15批次，150人次（不包括陪同人员），共计支出0.62万元，具体内容包括：</w:t>
      </w:r>
      <w:r w:rsidRPr="00A27FE0">
        <w:rPr>
          <w:rFonts w:ascii="仿宋" w:eastAsia="仿宋" w:hAnsi="仿宋" w:cs="Tahoma" w:hint="eastAsia"/>
          <w:color w:val="000000"/>
          <w:kern w:val="0"/>
          <w:sz w:val="32"/>
          <w:szCs w:val="32"/>
        </w:rPr>
        <w:t>上级检查调研“救灾、救护、救助”及项目工作和红会系统学习交流等支出。</w:t>
      </w:r>
    </w:p>
    <w:p w:rsidR="00A27FE0" w:rsidRPr="00A27FE0" w:rsidRDefault="00A27FE0" w:rsidP="00A27FE0">
      <w:pPr>
        <w:widowControl/>
        <w:spacing w:before="75" w:after="75"/>
        <w:ind w:left="720"/>
        <w:jc w:val="left"/>
        <w:rPr>
          <w:rFonts w:ascii="仿宋_GB2312" w:eastAsia="仿宋_GB2312" w:hAnsi="Tahoma" w:cs="Tahoma" w:hint="eastAsia"/>
          <w:color w:val="000000"/>
          <w:kern w:val="0"/>
          <w:sz w:val="32"/>
          <w:szCs w:val="32"/>
        </w:rPr>
      </w:pPr>
      <w:r w:rsidRPr="00A27FE0">
        <w:rPr>
          <w:rFonts w:ascii="仿宋_GB2312" w:eastAsia="仿宋_GB2312" w:hAnsi="Tahoma" w:cs="Tahoma" w:hint="eastAsia"/>
          <w:color w:val="000000"/>
          <w:kern w:val="0"/>
          <w:sz w:val="32"/>
          <w:szCs w:val="32"/>
        </w:rPr>
        <w:t>公务接待费支出决算比2016年减少1.38万元，下降31%。主要原因是上级主管单位对百万救护培训项目等工作及县区红十字会指导检查学习工作次数较少。</w:t>
      </w:r>
    </w:p>
    <w:p w:rsidR="00A27FE0" w:rsidRPr="00A27FE0" w:rsidRDefault="00A27FE0" w:rsidP="00A27FE0">
      <w:pPr>
        <w:widowControl/>
        <w:spacing w:before="75" w:after="75"/>
        <w:ind w:left="720"/>
        <w:jc w:val="left"/>
        <w:rPr>
          <w:rFonts w:ascii="仿宋_GB2312" w:eastAsia="仿宋_GB2312" w:hAnsi="Tahoma" w:cs="Tahoma" w:hint="eastAsia"/>
          <w:color w:val="000000"/>
          <w:kern w:val="0"/>
          <w:sz w:val="32"/>
          <w:szCs w:val="32"/>
        </w:rPr>
      </w:pPr>
      <w:r w:rsidRPr="00A27FE0">
        <w:rPr>
          <w:rFonts w:ascii="黑体" w:eastAsia="黑体" w:hAnsi="黑体" w:cs="Tahoma" w:hint="eastAsia"/>
          <w:color w:val="000000"/>
          <w:kern w:val="0"/>
          <w:sz w:val="32"/>
          <w:szCs w:val="32"/>
        </w:rPr>
        <w:t>八、政府性基金预算支出决算情况说明</w:t>
      </w:r>
    </w:p>
    <w:p w:rsidR="00A27FE0" w:rsidRPr="00A27FE0" w:rsidRDefault="00A27FE0" w:rsidP="00A27FE0">
      <w:pPr>
        <w:widowControl/>
        <w:spacing w:before="75" w:after="75"/>
        <w:ind w:left="720"/>
        <w:jc w:val="left"/>
        <w:rPr>
          <w:rFonts w:ascii="仿宋_GB2312" w:eastAsia="仿宋_GB2312" w:hAnsi="Tahoma" w:cs="Tahoma" w:hint="eastAsia"/>
          <w:color w:val="000000"/>
          <w:kern w:val="0"/>
          <w:sz w:val="32"/>
          <w:szCs w:val="32"/>
        </w:rPr>
      </w:pPr>
      <w:r w:rsidRPr="00A27FE0">
        <w:rPr>
          <w:rFonts w:ascii="仿宋_GB2312" w:eastAsia="仿宋_GB2312" w:hAnsi="Tahoma" w:cs="Tahoma" w:hint="eastAsia"/>
          <w:color w:val="000000"/>
          <w:kern w:val="0"/>
          <w:sz w:val="32"/>
          <w:szCs w:val="32"/>
        </w:rPr>
        <w:t>2017年度本部门政府性基金预算拨款支出0万元。</w:t>
      </w:r>
    </w:p>
    <w:p w:rsidR="00A27FE0" w:rsidRPr="00A27FE0" w:rsidRDefault="00A27FE0" w:rsidP="00A27FE0">
      <w:pPr>
        <w:widowControl/>
        <w:spacing w:before="75" w:after="75"/>
        <w:ind w:left="720"/>
        <w:jc w:val="left"/>
        <w:rPr>
          <w:rFonts w:ascii="仿宋_GB2312" w:eastAsia="仿宋_GB2312" w:hAnsi="Tahoma" w:cs="Tahoma" w:hint="eastAsia"/>
          <w:color w:val="000000"/>
          <w:kern w:val="0"/>
          <w:sz w:val="32"/>
          <w:szCs w:val="32"/>
        </w:rPr>
      </w:pPr>
      <w:r w:rsidRPr="00A27FE0">
        <w:rPr>
          <w:rFonts w:ascii="黑体" w:eastAsia="黑体" w:hAnsi="黑体" w:cs="Tahoma" w:hint="eastAsia"/>
          <w:color w:val="000000"/>
          <w:kern w:val="0"/>
          <w:sz w:val="32"/>
          <w:szCs w:val="32"/>
        </w:rPr>
        <w:t>九、国有资本经营预算支出决算情况说明</w:t>
      </w:r>
    </w:p>
    <w:p w:rsidR="00A27FE0" w:rsidRPr="00A27FE0" w:rsidRDefault="00A27FE0" w:rsidP="00A27FE0">
      <w:pPr>
        <w:widowControl/>
        <w:spacing w:before="75" w:after="75"/>
        <w:ind w:left="720"/>
        <w:jc w:val="left"/>
        <w:rPr>
          <w:rFonts w:ascii="仿宋_GB2312" w:eastAsia="仿宋_GB2312" w:hAnsi="Tahoma" w:cs="Tahoma" w:hint="eastAsia"/>
          <w:color w:val="000000"/>
          <w:kern w:val="0"/>
          <w:sz w:val="32"/>
          <w:szCs w:val="32"/>
        </w:rPr>
      </w:pPr>
      <w:r w:rsidRPr="00A27FE0">
        <w:rPr>
          <w:rFonts w:ascii="仿宋_GB2312" w:eastAsia="仿宋_GB2312" w:hAnsi="Tahoma" w:cs="Tahoma" w:hint="eastAsia"/>
          <w:color w:val="000000"/>
          <w:kern w:val="0"/>
          <w:sz w:val="32"/>
          <w:szCs w:val="32"/>
        </w:rPr>
        <w:t>2017年度本部门国有资本经营预算拨款支出0万元。</w:t>
      </w:r>
    </w:p>
    <w:p w:rsidR="00A27FE0" w:rsidRPr="00A27FE0" w:rsidRDefault="00A27FE0" w:rsidP="00A27FE0">
      <w:pPr>
        <w:widowControl/>
        <w:spacing w:before="75" w:after="75"/>
        <w:ind w:left="720"/>
        <w:jc w:val="left"/>
        <w:rPr>
          <w:rFonts w:ascii="仿宋_GB2312" w:eastAsia="仿宋_GB2312" w:hAnsi="Tahoma" w:cs="Tahoma" w:hint="eastAsia"/>
          <w:color w:val="000000"/>
          <w:kern w:val="0"/>
          <w:sz w:val="32"/>
          <w:szCs w:val="32"/>
        </w:rPr>
      </w:pPr>
      <w:r w:rsidRPr="00A27FE0">
        <w:rPr>
          <w:rFonts w:ascii="黑体" w:eastAsia="黑体" w:hAnsi="黑体" w:cs="Tahoma" w:hint="eastAsia"/>
          <w:color w:val="000000"/>
          <w:kern w:val="0"/>
          <w:sz w:val="32"/>
          <w:szCs w:val="32"/>
        </w:rPr>
        <w:t>十、其他重要事项的情况说明</w:t>
      </w:r>
    </w:p>
    <w:p w:rsidR="00A27FE0" w:rsidRPr="00A27FE0" w:rsidRDefault="00A27FE0" w:rsidP="00A27FE0">
      <w:pPr>
        <w:widowControl/>
        <w:spacing w:before="75" w:after="75"/>
        <w:ind w:left="720"/>
        <w:jc w:val="left"/>
        <w:rPr>
          <w:rFonts w:ascii="仿宋_GB2312" w:eastAsia="仿宋_GB2312" w:hAnsi="Tahoma" w:cs="Tahoma" w:hint="eastAsia"/>
          <w:color w:val="000000"/>
          <w:kern w:val="0"/>
          <w:sz w:val="32"/>
          <w:szCs w:val="32"/>
        </w:rPr>
      </w:pPr>
      <w:r w:rsidRPr="00A27FE0">
        <w:rPr>
          <w:rFonts w:ascii="仿宋_GB2312" w:eastAsia="仿宋_GB2312" w:hAnsi="Tahoma" w:cs="Tahoma" w:hint="eastAsia"/>
          <w:b/>
          <w:bCs/>
          <w:color w:val="000000"/>
          <w:kern w:val="0"/>
          <w:sz w:val="32"/>
          <w:szCs w:val="32"/>
        </w:rPr>
        <w:t>（一）机关运行经费支出情况</w:t>
      </w:r>
    </w:p>
    <w:p w:rsidR="00A27FE0" w:rsidRPr="00A27FE0" w:rsidRDefault="00A27FE0" w:rsidP="00A27FE0">
      <w:pPr>
        <w:widowControl/>
        <w:spacing w:before="75" w:after="75"/>
        <w:ind w:left="720"/>
        <w:jc w:val="left"/>
        <w:rPr>
          <w:rFonts w:ascii="仿宋_GB2312" w:eastAsia="仿宋_GB2312" w:hAnsi="Tahoma" w:cs="Tahoma" w:hint="eastAsia"/>
          <w:color w:val="000000"/>
          <w:kern w:val="0"/>
          <w:sz w:val="32"/>
          <w:szCs w:val="32"/>
        </w:rPr>
      </w:pPr>
      <w:r w:rsidRPr="00A27FE0">
        <w:rPr>
          <w:rFonts w:ascii="仿宋_GB2312" w:eastAsia="仿宋_GB2312" w:hAnsi="Tahoma" w:cs="Tahoma" w:hint="eastAsia"/>
          <w:color w:val="000000"/>
          <w:kern w:val="0"/>
          <w:sz w:val="32"/>
          <w:szCs w:val="32"/>
        </w:rPr>
        <w:t>2017年度，本部门机关运行经费支出17.67万元，比2016年增加2.3万元，增长13.02%。</w:t>
      </w:r>
    </w:p>
    <w:p w:rsidR="00A27FE0" w:rsidRPr="00A27FE0" w:rsidRDefault="00A27FE0" w:rsidP="00A27FE0">
      <w:pPr>
        <w:widowControl/>
        <w:spacing w:before="75" w:after="75"/>
        <w:ind w:left="720"/>
        <w:jc w:val="left"/>
        <w:rPr>
          <w:rFonts w:ascii="仿宋_GB2312" w:eastAsia="仿宋_GB2312" w:hAnsi="Tahoma" w:cs="Tahoma" w:hint="eastAsia"/>
          <w:color w:val="000000"/>
          <w:kern w:val="0"/>
          <w:sz w:val="32"/>
          <w:szCs w:val="32"/>
        </w:rPr>
      </w:pPr>
      <w:r w:rsidRPr="00A27FE0">
        <w:rPr>
          <w:rFonts w:ascii="仿宋_GB2312" w:eastAsia="仿宋_GB2312" w:hAnsi="Tahoma" w:cs="Tahoma" w:hint="eastAsia"/>
          <w:b/>
          <w:bCs/>
          <w:color w:val="000000"/>
          <w:kern w:val="0"/>
          <w:sz w:val="32"/>
          <w:szCs w:val="32"/>
        </w:rPr>
        <w:lastRenderedPageBreak/>
        <w:t>（二）政府采购支出情况</w:t>
      </w:r>
    </w:p>
    <w:p w:rsidR="00A27FE0" w:rsidRPr="00A27FE0" w:rsidRDefault="00A27FE0" w:rsidP="00A27FE0">
      <w:pPr>
        <w:widowControl/>
        <w:spacing w:before="75" w:after="75"/>
        <w:ind w:left="720"/>
        <w:jc w:val="left"/>
        <w:rPr>
          <w:rFonts w:ascii="仿宋_GB2312" w:eastAsia="仿宋_GB2312" w:hAnsi="Tahoma" w:cs="Tahoma" w:hint="eastAsia"/>
          <w:color w:val="000000"/>
          <w:kern w:val="0"/>
          <w:sz w:val="32"/>
          <w:szCs w:val="32"/>
        </w:rPr>
      </w:pPr>
      <w:r w:rsidRPr="00A27FE0">
        <w:rPr>
          <w:rFonts w:ascii="仿宋_GB2312" w:eastAsia="仿宋_GB2312" w:hAnsi="Tahoma" w:cs="Tahoma" w:hint="eastAsia"/>
          <w:color w:val="000000"/>
          <w:kern w:val="0"/>
          <w:sz w:val="32"/>
          <w:szCs w:val="32"/>
        </w:rPr>
        <w:t>2017年度，本部门政府采购支出总额4.61万元，其中：政府采购货物支出4.61万元、政府采购工程支出0万元、政府采购服务支出0万元。主要用于办公桌、空调类等支出。授予中小企业合同金额0万元，占政府采购支出总额的0%，其中：授予小</w:t>
      </w:r>
      <w:proofErr w:type="gramStart"/>
      <w:r w:rsidRPr="00A27FE0">
        <w:rPr>
          <w:rFonts w:ascii="仿宋_GB2312" w:eastAsia="仿宋_GB2312" w:hAnsi="Tahoma" w:cs="Tahoma" w:hint="eastAsia"/>
          <w:color w:val="000000"/>
          <w:kern w:val="0"/>
          <w:sz w:val="32"/>
          <w:szCs w:val="32"/>
        </w:rPr>
        <w:t>微企业</w:t>
      </w:r>
      <w:proofErr w:type="gramEnd"/>
      <w:r w:rsidRPr="00A27FE0">
        <w:rPr>
          <w:rFonts w:ascii="仿宋_GB2312" w:eastAsia="仿宋_GB2312" w:hAnsi="Tahoma" w:cs="Tahoma" w:hint="eastAsia"/>
          <w:color w:val="000000"/>
          <w:kern w:val="0"/>
          <w:sz w:val="32"/>
          <w:szCs w:val="32"/>
        </w:rPr>
        <w:t>合同金额0万元，占政府采购支出总额的0%。</w:t>
      </w:r>
    </w:p>
    <w:p w:rsidR="00A27FE0" w:rsidRPr="00A27FE0" w:rsidRDefault="00A27FE0" w:rsidP="00A27FE0">
      <w:pPr>
        <w:widowControl/>
        <w:spacing w:before="75" w:after="75"/>
        <w:ind w:left="720"/>
        <w:jc w:val="left"/>
        <w:rPr>
          <w:rFonts w:ascii="仿宋_GB2312" w:eastAsia="仿宋_GB2312" w:hAnsi="Tahoma" w:cs="Tahoma" w:hint="eastAsia"/>
          <w:color w:val="000000"/>
          <w:kern w:val="0"/>
          <w:sz w:val="32"/>
          <w:szCs w:val="32"/>
        </w:rPr>
      </w:pPr>
      <w:r w:rsidRPr="00A27FE0">
        <w:rPr>
          <w:rFonts w:ascii="仿宋_GB2312" w:eastAsia="仿宋_GB2312" w:hAnsi="Tahoma" w:cs="Tahoma" w:hint="eastAsia"/>
          <w:b/>
          <w:bCs/>
          <w:color w:val="000000"/>
          <w:kern w:val="0"/>
          <w:sz w:val="32"/>
          <w:szCs w:val="32"/>
        </w:rPr>
        <w:t>（三）国有资产占有使用情况</w:t>
      </w:r>
    </w:p>
    <w:p w:rsidR="00A27FE0" w:rsidRPr="00A27FE0" w:rsidRDefault="00A27FE0" w:rsidP="00A27FE0">
      <w:pPr>
        <w:widowControl/>
        <w:spacing w:before="75" w:after="75"/>
        <w:ind w:left="720"/>
        <w:jc w:val="left"/>
        <w:rPr>
          <w:rFonts w:ascii="仿宋_GB2312" w:eastAsia="仿宋_GB2312" w:hAnsi="Tahoma" w:cs="Tahoma" w:hint="eastAsia"/>
          <w:color w:val="000000"/>
          <w:kern w:val="0"/>
          <w:sz w:val="32"/>
          <w:szCs w:val="32"/>
        </w:rPr>
      </w:pPr>
      <w:r w:rsidRPr="00A27FE0">
        <w:rPr>
          <w:rFonts w:ascii="仿宋_GB2312" w:eastAsia="仿宋_GB2312" w:hAnsi="Tahoma" w:cs="Tahoma" w:hint="eastAsia"/>
          <w:color w:val="000000"/>
          <w:kern w:val="0"/>
          <w:sz w:val="32"/>
          <w:szCs w:val="32"/>
        </w:rPr>
        <w:t>截至2017年12月31日，本部门共有车辆0辆，其中：部级领导干部用车0辆、一般公务用车0辆、一般执法执勤用车0辆、特种专业技术用车0辆、其他用车0辆；单价50万元以上通用设备0台（套），单价100万元以上专用设备0台（套）。</w:t>
      </w:r>
    </w:p>
    <w:p w:rsidR="00A27FE0" w:rsidRPr="00A27FE0" w:rsidRDefault="00A27FE0" w:rsidP="00A27FE0">
      <w:pPr>
        <w:widowControl/>
        <w:spacing w:before="75" w:after="75"/>
        <w:ind w:left="720"/>
        <w:jc w:val="left"/>
        <w:rPr>
          <w:rFonts w:ascii="仿宋_GB2312" w:eastAsia="仿宋_GB2312" w:hAnsi="Tahoma" w:cs="Tahoma" w:hint="eastAsia"/>
          <w:color w:val="000000"/>
          <w:kern w:val="0"/>
          <w:sz w:val="32"/>
          <w:szCs w:val="32"/>
        </w:rPr>
      </w:pPr>
      <w:r w:rsidRPr="00A27FE0">
        <w:rPr>
          <w:rFonts w:ascii="仿宋_GB2312" w:eastAsia="仿宋_GB2312" w:hAnsi="Tahoma" w:cs="Tahoma" w:hint="eastAsia"/>
          <w:b/>
          <w:bCs/>
          <w:color w:val="000000"/>
          <w:kern w:val="0"/>
          <w:sz w:val="32"/>
          <w:szCs w:val="32"/>
        </w:rPr>
        <w:t>（四）预算绩效情况</w:t>
      </w:r>
    </w:p>
    <w:p w:rsidR="00A27FE0" w:rsidRPr="00A27FE0" w:rsidRDefault="00A27FE0" w:rsidP="00A27FE0">
      <w:pPr>
        <w:widowControl/>
        <w:spacing w:before="75" w:after="75"/>
        <w:ind w:left="720"/>
        <w:jc w:val="left"/>
        <w:rPr>
          <w:rFonts w:ascii="仿宋_GB2312" w:eastAsia="仿宋_GB2312" w:hAnsi="Tahoma" w:cs="Tahoma" w:hint="eastAsia"/>
          <w:color w:val="000000"/>
          <w:kern w:val="0"/>
          <w:sz w:val="32"/>
          <w:szCs w:val="32"/>
        </w:rPr>
      </w:pPr>
      <w:r w:rsidRPr="00A27FE0">
        <w:rPr>
          <w:rFonts w:ascii="仿宋_GB2312" w:eastAsia="仿宋_GB2312" w:hAnsi="Tahoma" w:cs="Tahoma" w:hint="eastAsia"/>
          <w:color w:val="000000"/>
          <w:kern w:val="0"/>
          <w:sz w:val="32"/>
          <w:szCs w:val="32"/>
        </w:rPr>
        <w:t>1.绩效目标管理情况。</w:t>
      </w:r>
    </w:p>
    <w:p w:rsidR="00A27FE0" w:rsidRPr="00A27FE0" w:rsidRDefault="00A27FE0" w:rsidP="00A27FE0">
      <w:pPr>
        <w:widowControl/>
        <w:spacing w:before="75" w:after="75"/>
        <w:ind w:left="720"/>
        <w:jc w:val="left"/>
        <w:rPr>
          <w:rFonts w:ascii="仿宋_GB2312" w:eastAsia="仿宋_GB2312" w:hAnsi="Tahoma" w:cs="Tahoma" w:hint="eastAsia"/>
          <w:color w:val="000000"/>
          <w:kern w:val="0"/>
          <w:sz w:val="32"/>
          <w:szCs w:val="32"/>
        </w:rPr>
      </w:pPr>
      <w:r w:rsidRPr="00A27FE0">
        <w:rPr>
          <w:rFonts w:ascii="仿宋_GB2312" w:eastAsia="仿宋_GB2312" w:hAnsi="Tahoma" w:cs="Tahoma" w:hint="eastAsia"/>
          <w:color w:val="000000"/>
          <w:kern w:val="0"/>
          <w:sz w:val="32"/>
          <w:szCs w:val="32"/>
        </w:rPr>
        <w:t>按照预算绩效管理要求，本部门对2017年一般公共预算项目支出开展了绩效目标管理，共编制绩效目标0个，涉及财政资金0万元，覆盖率达到0%。</w:t>
      </w:r>
    </w:p>
    <w:p w:rsidR="00A27FE0" w:rsidRPr="00A27FE0" w:rsidRDefault="00A27FE0" w:rsidP="00A27FE0">
      <w:pPr>
        <w:widowControl/>
        <w:spacing w:before="75" w:after="75"/>
        <w:ind w:left="720"/>
        <w:jc w:val="left"/>
        <w:rPr>
          <w:rFonts w:ascii="仿宋_GB2312" w:eastAsia="仿宋_GB2312" w:hAnsi="Tahoma" w:cs="Tahoma" w:hint="eastAsia"/>
          <w:color w:val="000000"/>
          <w:kern w:val="0"/>
          <w:sz w:val="32"/>
          <w:szCs w:val="32"/>
        </w:rPr>
      </w:pPr>
      <w:r w:rsidRPr="00A27FE0">
        <w:rPr>
          <w:rFonts w:ascii="仿宋_GB2312" w:eastAsia="仿宋_GB2312" w:hAnsi="Tahoma" w:cs="Tahoma" w:hint="eastAsia"/>
          <w:color w:val="000000"/>
          <w:kern w:val="0"/>
          <w:sz w:val="32"/>
          <w:szCs w:val="32"/>
        </w:rPr>
        <w:t>2.部门整体支出绩效自评开展情况。</w:t>
      </w:r>
    </w:p>
    <w:p w:rsidR="00A27FE0" w:rsidRPr="00A27FE0" w:rsidRDefault="00A27FE0" w:rsidP="00A27FE0">
      <w:pPr>
        <w:widowControl/>
        <w:spacing w:before="75" w:after="75"/>
        <w:ind w:left="720"/>
        <w:jc w:val="left"/>
        <w:rPr>
          <w:rFonts w:ascii="仿宋_GB2312" w:eastAsia="仿宋_GB2312" w:hAnsi="Tahoma" w:cs="Tahoma" w:hint="eastAsia"/>
          <w:color w:val="000000"/>
          <w:kern w:val="0"/>
          <w:sz w:val="32"/>
          <w:szCs w:val="32"/>
        </w:rPr>
      </w:pPr>
      <w:r w:rsidRPr="00A27FE0">
        <w:rPr>
          <w:rFonts w:ascii="仿宋_GB2312" w:eastAsia="仿宋_GB2312" w:hAnsi="Tahoma" w:cs="Tahoma" w:hint="eastAsia"/>
          <w:color w:val="000000"/>
          <w:kern w:val="0"/>
          <w:sz w:val="32"/>
          <w:szCs w:val="32"/>
        </w:rPr>
        <w:t>按照预算绩效管理要求，本部门对2017年整体支出未开展绩效自评。</w:t>
      </w:r>
    </w:p>
    <w:p w:rsidR="00A27FE0" w:rsidRPr="00A27FE0" w:rsidRDefault="00A27FE0" w:rsidP="00A27FE0">
      <w:pPr>
        <w:widowControl/>
        <w:spacing w:before="75" w:after="75"/>
        <w:ind w:left="720"/>
        <w:jc w:val="center"/>
        <w:rPr>
          <w:rFonts w:ascii="仿宋_GB2312" w:eastAsia="仿宋_GB2312" w:hAnsi="Tahoma" w:cs="Tahoma" w:hint="eastAsia"/>
          <w:color w:val="000000"/>
          <w:kern w:val="0"/>
          <w:sz w:val="32"/>
          <w:szCs w:val="32"/>
        </w:rPr>
      </w:pPr>
      <w:r w:rsidRPr="00A27FE0">
        <w:rPr>
          <w:rFonts w:ascii="黑体" w:eastAsia="黑体" w:hAnsi="黑体" w:cs="Tahoma" w:hint="eastAsia"/>
          <w:color w:val="000000"/>
          <w:kern w:val="0"/>
          <w:sz w:val="32"/>
          <w:szCs w:val="32"/>
        </w:rPr>
        <w:lastRenderedPageBreak/>
        <w:t>2017年部门整体支出绩效评价得分表</w:t>
      </w:r>
    </w:p>
    <w:tbl>
      <w:tblPr>
        <w:tblW w:w="8626" w:type="dxa"/>
        <w:jc w:val="center"/>
        <w:tblBorders>
          <w:top w:val="outset" w:sz="6" w:space="0" w:color="000000"/>
          <w:left w:val="outset" w:sz="6" w:space="0" w:color="000000"/>
          <w:bottom w:val="outset" w:sz="6" w:space="0" w:color="000000"/>
          <w:right w:val="outset" w:sz="6" w:space="0" w:color="000000"/>
        </w:tblBorders>
        <w:tblCellMar>
          <w:top w:w="10" w:type="dxa"/>
          <w:left w:w="10" w:type="dxa"/>
          <w:bottom w:w="10" w:type="dxa"/>
          <w:right w:w="10" w:type="dxa"/>
        </w:tblCellMar>
        <w:tblLook w:val="04A0" w:firstRow="1" w:lastRow="0" w:firstColumn="1" w:lastColumn="0" w:noHBand="0" w:noVBand="1"/>
      </w:tblPr>
      <w:tblGrid>
        <w:gridCol w:w="1316"/>
        <w:gridCol w:w="1839"/>
        <w:gridCol w:w="2432"/>
        <w:gridCol w:w="863"/>
        <w:gridCol w:w="551"/>
        <w:gridCol w:w="1625"/>
      </w:tblGrid>
      <w:tr w:rsidR="00A27FE0" w:rsidRPr="00A27FE0" w:rsidTr="00A27FE0">
        <w:trPr>
          <w:gridAfter w:val="1"/>
          <w:wAfter w:w="960" w:type="dxa"/>
          <w:jc w:val="center"/>
        </w:trPr>
        <w:tc>
          <w:tcPr>
            <w:tcW w:w="2145"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27FE0" w:rsidRPr="00A27FE0" w:rsidRDefault="00A27FE0" w:rsidP="00A27FE0">
            <w:pPr>
              <w:widowControl/>
              <w:spacing w:before="75" w:after="75"/>
              <w:jc w:val="center"/>
              <w:rPr>
                <w:rFonts w:ascii="Tahoma" w:eastAsia="宋体" w:hAnsi="Tahoma" w:cs="Tahoma" w:hint="eastAsia"/>
                <w:kern w:val="0"/>
                <w:sz w:val="18"/>
                <w:szCs w:val="18"/>
              </w:rPr>
            </w:pPr>
            <w:r w:rsidRPr="00A27FE0">
              <w:rPr>
                <w:rFonts w:ascii="宋体" w:eastAsia="宋体" w:hAnsi="宋体" w:cs="Tahoma" w:hint="eastAsia"/>
                <w:b/>
                <w:bCs/>
                <w:color w:val="000000"/>
                <w:kern w:val="0"/>
                <w:sz w:val="20"/>
                <w:szCs w:val="20"/>
              </w:rPr>
              <w:t>一级指标</w:t>
            </w:r>
          </w:p>
        </w:tc>
        <w:tc>
          <w:tcPr>
            <w:tcW w:w="2865"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b/>
                <w:bCs/>
                <w:color w:val="000000"/>
                <w:kern w:val="0"/>
                <w:sz w:val="20"/>
                <w:szCs w:val="20"/>
              </w:rPr>
              <w:t>二级指标</w:t>
            </w: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b/>
                <w:bCs/>
                <w:color w:val="000000"/>
                <w:kern w:val="0"/>
                <w:sz w:val="20"/>
                <w:szCs w:val="20"/>
              </w:rPr>
              <w:t>三级指标</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b/>
                <w:bCs/>
                <w:color w:val="000000"/>
                <w:kern w:val="0"/>
                <w:sz w:val="20"/>
                <w:szCs w:val="20"/>
              </w:rPr>
              <w:t>得分</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2145" w:type="dxa"/>
            <w:vMerge w:val="restart"/>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color w:val="000000"/>
                <w:kern w:val="0"/>
                <w:sz w:val="20"/>
                <w:szCs w:val="20"/>
              </w:rPr>
              <w:t>部门决策（25分）</w:t>
            </w:r>
          </w:p>
        </w:tc>
        <w:tc>
          <w:tcPr>
            <w:tcW w:w="2865" w:type="dxa"/>
            <w:vMerge w:val="restart"/>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color w:val="000000"/>
                <w:kern w:val="0"/>
                <w:sz w:val="20"/>
                <w:szCs w:val="20"/>
              </w:rPr>
              <w:t>目标任务（15分）</w:t>
            </w: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相关性（5分）</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明确性（5分）</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合理性（5分）</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2865" w:type="dxa"/>
            <w:vMerge w:val="restart"/>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预算编制（10分）</w:t>
            </w: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测算依据（5分）</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目标管理（5分）</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2145" w:type="dxa"/>
            <w:vMerge w:val="restart"/>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color w:val="000000"/>
                <w:kern w:val="0"/>
                <w:sz w:val="20"/>
                <w:szCs w:val="20"/>
              </w:rPr>
              <w:t>综合管理（30分）</w:t>
            </w:r>
          </w:p>
        </w:tc>
        <w:tc>
          <w:tcPr>
            <w:tcW w:w="2865"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中期评估（2分）</w:t>
            </w: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执行中期评估（2分）</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2865" w:type="dxa"/>
            <w:vMerge w:val="restart"/>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绩效监控（5分）</w:t>
            </w: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预算执行进度监控（2分）</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绩效目标动态监控（3分）</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2865" w:type="dxa"/>
            <w:vMerge w:val="restart"/>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非</w:t>
            </w:r>
            <w:proofErr w:type="gramStart"/>
            <w:r w:rsidRPr="00A27FE0">
              <w:rPr>
                <w:rFonts w:ascii="宋体" w:eastAsia="宋体" w:hAnsi="宋体" w:cs="Tahoma" w:hint="eastAsia"/>
                <w:color w:val="000000"/>
                <w:kern w:val="0"/>
                <w:sz w:val="20"/>
                <w:szCs w:val="20"/>
              </w:rPr>
              <w:t>税收入执收</w:t>
            </w:r>
            <w:proofErr w:type="gramEnd"/>
            <w:r w:rsidRPr="00A27FE0">
              <w:rPr>
                <w:rFonts w:ascii="宋体" w:eastAsia="宋体" w:hAnsi="宋体" w:cs="Tahoma" w:hint="eastAsia"/>
                <w:color w:val="000000"/>
                <w:kern w:val="0"/>
                <w:sz w:val="20"/>
                <w:szCs w:val="20"/>
              </w:rPr>
              <w:t>情况（2分）</w:t>
            </w: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非税收入征收情况（1分）</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非税收入上缴情况（1分）</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2865" w:type="dxa"/>
            <w:vMerge w:val="restart"/>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资产管理（6分）</w:t>
            </w: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资产管理信息化情况（2分）</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行政事业单位资产报告情况（2分）</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资产管理与预算管理相结合（2分）</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2865"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内控制度管理（2分）</w:t>
            </w: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内部控制</w:t>
            </w:r>
            <w:proofErr w:type="gramStart"/>
            <w:r w:rsidRPr="00A27FE0">
              <w:rPr>
                <w:rFonts w:ascii="宋体" w:eastAsia="宋体" w:hAnsi="宋体" w:cs="Tahoma" w:hint="eastAsia"/>
                <w:color w:val="000000"/>
                <w:kern w:val="0"/>
                <w:sz w:val="20"/>
                <w:szCs w:val="20"/>
              </w:rPr>
              <w:t>度健全</w:t>
            </w:r>
            <w:proofErr w:type="gramEnd"/>
            <w:r w:rsidRPr="00A27FE0">
              <w:rPr>
                <w:rFonts w:ascii="宋体" w:eastAsia="宋体" w:hAnsi="宋体" w:cs="Tahoma" w:hint="eastAsia"/>
                <w:color w:val="000000"/>
                <w:kern w:val="0"/>
                <w:sz w:val="20"/>
                <w:szCs w:val="20"/>
              </w:rPr>
              <w:t>完整（2分）</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2865" w:type="dxa"/>
            <w:vMerge w:val="restart"/>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信息公开（8分）</w:t>
            </w: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预算公开（3分）</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决算公开（3分）</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绩效信息公开（2分）</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2865" w:type="dxa"/>
            <w:vMerge w:val="restart"/>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绩效评价（5分）</w:t>
            </w: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绩效评价开展（2分）</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评价结果应用（3分）</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2145" w:type="dxa"/>
            <w:vMerge w:val="restart"/>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color w:val="000000"/>
                <w:kern w:val="0"/>
                <w:sz w:val="20"/>
                <w:szCs w:val="20"/>
              </w:rPr>
              <w:t>部门绩效情况（45分）</w:t>
            </w:r>
          </w:p>
        </w:tc>
        <w:tc>
          <w:tcPr>
            <w:tcW w:w="2865" w:type="dxa"/>
            <w:vMerge w:val="restart"/>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履职成效（20分）</w:t>
            </w: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color w:val="000000"/>
                <w:kern w:val="0"/>
                <w:sz w:val="20"/>
                <w:szCs w:val="20"/>
              </w:rPr>
              <w:t>部门特性指标</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2865" w:type="dxa"/>
            <w:vMerge w:val="restart"/>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left"/>
              <w:rPr>
                <w:rFonts w:ascii="Tahoma" w:eastAsia="宋体" w:hAnsi="Tahoma" w:cs="Tahoma"/>
                <w:kern w:val="0"/>
                <w:sz w:val="18"/>
                <w:szCs w:val="18"/>
              </w:rPr>
            </w:pPr>
            <w:r w:rsidRPr="00A27FE0">
              <w:rPr>
                <w:rFonts w:ascii="宋体" w:eastAsia="宋体" w:hAnsi="宋体" w:cs="Tahoma" w:hint="eastAsia"/>
                <w:color w:val="000000"/>
                <w:kern w:val="0"/>
                <w:sz w:val="20"/>
                <w:szCs w:val="20"/>
              </w:rPr>
              <w:t>可持续发展能力（15分）</w:t>
            </w: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color w:val="000000"/>
                <w:kern w:val="0"/>
                <w:sz w:val="20"/>
                <w:szCs w:val="20"/>
              </w:rPr>
              <w:t>重点改革（重点工作）完成情况（5分）</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color w:val="000000"/>
                <w:kern w:val="0"/>
                <w:sz w:val="20"/>
                <w:szCs w:val="20"/>
              </w:rPr>
              <w:t>科技（制度、方法、机制等）创新（5分）</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color w:val="000000"/>
                <w:kern w:val="0"/>
                <w:sz w:val="20"/>
                <w:szCs w:val="20"/>
              </w:rPr>
              <w:t>人才培养（5分）</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2865" w:type="dxa"/>
            <w:vMerge w:val="restart"/>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color w:val="000000"/>
                <w:kern w:val="0"/>
                <w:sz w:val="20"/>
                <w:szCs w:val="20"/>
              </w:rPr>
              <w:t>满意度（10分）</w:t>
            </w: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color w:val="000000"/>
                <w:kern w:val="0"/>
                <w:sz w:val="20"/>
                <w:szCs w:val="20"/>
              </w:rPr>
              <w:t>协作部门满意度（3分）</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color w:val="000000"/>
                <w:kern w:val="0"/>
                <w:sz w:val="20"/>
                <w:szCs w:val="20"/>
              </w:rPr>
              <w:t>管理对象满意度（3分）</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gridAfter w:val="1"/>
          <w:wAfter w:w="960" w:type="dxa"/>
          <w:jc w:val="center"/>
        </w:trPr>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0" w:type="auto"/>
            <w:vMerge/>
            <w:tcBorders>
              <w:top w:val="dotted" w:sz="6" w:space="0" w:color="AAAAAA"/>
              <w:left w:val="dotted" w:sz="6" w:space="0" w:color="AAAAAA"/>
              <w:bottom w:val="dotted" w:sz="6" w:space="0" w:color="AAAAAA"/>
              <w:right w:val="dotted" w:sz="6" w:space="0" w:color="AAAAAA"/>
            </w:tcBorders>
            <w:vAlign w:val="center"/>
            <w:hideMark/>
          </w:tcPr>
          <w:p w:rsidR="00A27FE0" w:rsidRPr="00A27FE0" w:rsidRDefault="00A27FE0" w:rsidP="00A27FE0">
            <w:pPr>
              <w:widowControl/>
              <w:jc w:val="left"/>
              <w:rPr>
                <w:rFonts w:ascii="Tahoma" w:eastAsia="宋体" w:hAnsi="Tahoma" w:cs="Tahoma"/>
                <w:kern w:val="0"/>
                <w:sz w:val="18"/>
                <w:szCs w:val="18"/>
              </w:rPr>
            </w:pPr>
          </w:p>
        </w:tc>
        <w:tc>
          <w:tcPr>
            <w:tcW w:w="429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color w:val="000000"/>
                <w:kern w:val="0"/>
                <w:sz w:val="20"/>
                <w:szCs w:val="20"/>
              </w:rPr>
              <w:t>社会公众满意度（4分）</w:t>
            </w:r>
          </w:p>
        </w:tc>
        <w:tc>
          <w:tcPr>
            <w:tcW w:w="1455" w:type="dxa"/>
            <w:tcBorders>
              <w:top w:val="dotted" w:sz="6" w:space="0" w:color="AAAAAA"/>
              <w:left w:val="dotted" w:sz="6" w:space="0" w:color="AAAAAA"/>
              <w:bottom w:val="dotted" w:sz="6" w:space="0" w:color="AAAAAA"/>
              <w:right w:val="dotted" w:sz="6" w:space="0" w:color="AAAAAA"/>
            </w:tcBorders>
            <w:shd w:val="clear" w:color="auto" w:fill="auto"/>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color w:val="000000"/>
                <w:kern w:val="0"/>
                <w:sz w:val="20"/>
                <w:szCs w:val="20"/>
              </w:rPr>
              <w:t> </w:t>
            </w:r>
          </w:p>
        </w:tc>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ahoma" w:eastAsia="宋体" w:hAnsi="Tahoma" w:cs="Tahoma"/>
                <w:kern w:val="0"/>
                <w:sz w:val="18"/>
                <w:szCs w:val="18"/>
              </w:rPr>
            </w:pPr>
          </w:p>
        </w:tc>
      </w:tr>
      <w:tr w:rsidR="00A27FE0" w:rsidRPr="00A27FE0" w:rsidTr="00A27FE0">
        <w:trPr>
          <w:jc w:val="center"/>
        </w:trPr>
        <w:tc>
          <w:tcPr>
            <w:tcW w:w="1035" w:type="dxa"/>
            <w:tcBorders>
              <w:top w:val="nil"/>
              <w:left w:val="nil"/>
              <w:bottom w:val="nil"/>
              <w:right w:val="nil"/>
            </w:tcBorders>
            <w:shd w:val="clear" w:color="auto" w:fill="auto"/>
            <w:vAlign w:val="center"/>
            <w:hideMark/>
          </w:tcPr>
          <w:p w:rsidR="00A27FE0" w:rsidRPr="00A27FE0" w:rsidRDefault="00A27FE0" w:rsidP="00A27FE0">
            <w:pPr>
              <w:widowControl/>
              <w:jc w:val="left"/>
              <w:rPr>
                <w:rFonts w:ascii="Times New Roman" w:eastAsia="Times New Roman" w:hAnsi="Times New Roman" w:cs="Times New Roman"/>
                <w:kern w:val="0"/>
                <w:sz w:val="20"/>
                <w:szCs w:val="20"/>
              </w:rPr>
            </w:pPr>
          </w:p>
        </w:tc>
        <w:tc>
          <w:tcPr>
            <w:tcW w:w="3150" w:type="dxa"/>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color w:val="000000"/>
                <w:kern w:val="0"/>
                <w:sz w:val="20"/>
                <w:szCs w:val="20"/>
              </w:rPr>
              <w:t>总分</w:t>
            </w:r>
          </w:p>
        </w:tc>
        <w:tc>
          <w:tcPr>
            <w:tcW w:w="9900" w:type="dxa"/>
            <w:gridSpan w:val="4"/>
            <w:tcBorders>
              <w:top w:val="dotted" w:sz="6" w:space="0" w:color="AAAAAA"/>
              <w:left w:val="dotted" w:sz="6" w:space="0" w:color="AAAAAA"/>
              <w:bottom w:val="dotted" w:sz="6" w:space="0" w:color="AAAAAA"/>
              <w:right w:val="dotted" w:sz="6" w:space="0" w:color="AAAAAA"/>
            </w:tcBorders>
            <w:shd w:val="clear" w:color="auto" w:fill="auto"/>
            <w:vAlign w:val="center"/>
            <w:hideMark/>
          </w:tcPr>
          <w:p w:rsidR="00A27FE0" w:rsidRPr="00A27FE0" w:rsidRDefault="00A27FE0" w:rsidP="00A27FE0">
            <w:pPr>
              <w:widowControl/>
              <w:spacing w:before="75" w:after="75"/>
              <w:jc w:val="center"/>
              <w:rPr>
                <w:rFonts w:ascii="Tahoma" w:eastAsia="宋体" w:hAnsi="Tahoma" w:cs="Tahoma"/>
                <w:kern w:val="0"/>
                <w:sz w:val="18"/>
                <w:szCs w:val="18"/>
              </w:rPr>
            </w:pPr>
            <w:r w:rsidRPr="00A27FE0">
              <w:rPr>
                <w:rFonts w:ascii="宋体" w:eastAsia="宋体" w:hAnsi="宋体" w:cs="Tahoma" w:hint="eastAsia"/>
                <w:color w:val="000000"/>
                <w:kern w:val="0"/>
                <w:sz w:val="15"/>
                <w:szCs w:val="15"/>
              </w:rPr>
              <w:t> </w:t>
            </w:r>
          </w:p>
        </w:tc>
      </w:tr>
    </w:tbl>
    <w:p w:rsidR="00A27FE0" w:rsidRPr="00A27FE0" w:rsidRDefault="00A27FE0" w:rsidP="00A27FE0">
      <w:pPr>
        <w:widowControl/>
        <w:spacing w:before="75" w:after="75"/>
        <w:jc w:val="left"/>
        <w:rPr>
          <w:rFonts w:ascii="Tahoma" w:eastAsia="宋体" w:hAnsi="Tahoma" w:cs="Tahoma"/>
          <w:color w:val="333333"/>
          <w:kern w:val="0"/>
          <w:szCs w:val="21"/>
        </w:rPr>
      </w:pPr>
      <w:r w:rsidRPr="00A27FE0">
        <w:rPr>
          <w:rFonts w:ascii="宋体" w:eastAsia="宋体" w:hAnsi="宋体" w:cs="Tahoma" w:hint="eastAsia"/>
          <w:color w:val="000000"/>
          <w:kern w:val="0"/>
          <w:szCs w:val="21"/>
        </w:rPr>
        <w:t> </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黑体" w:eastAsia="黑体" w:hAnsi="黑体" w:cs="Tahoma" w:hint="eastAsia"/>
          <w:color w:val="000000"/>
          <w:kern w:val="0"/>
          <w:sz w:val="32"/>
          <w:szCs w:val="32"/>
        </w:rPr>
        <w:t>十一、名词解释</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仿宋_GB2312" w:eastAsia="仿宋_GB2312" w:hAnsi="Tahoma" w:cs="Tahoma" w:hint="eastAsia"/>
          <w:color w:val="000000"/>
          <w:kern w:val="0"/>
          <w:sz w:val="32"/>
          <w:szCs w:val="32"/>
        </w:rPr>
        <w:t>1.财政拨款收入：指单位从同级财政部门取得的财政预算资金。</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仿宋_GB2312" w:eastAsia="仿宋_GB2312" w:hAnsi="Tahoma" w:cs="Tahoma" w:hint="eastAsia"/>
          <w:color w:val="000000"/>
          <w:kern w:val="0"/>
          <w:sz w:val="32"/>
          <w:szCs w:val="32"/>
        </w:rPr>
        <w:t>2.事业收入：指事业单位开展专业业务活动及辅助活动取得的收入。</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仿宋_GB2312" w:eastAsia="仿宋_GB2312" w:hAnsi="Tahoma" w:cs="Tahoma" w:hint="eastAsia"/>
          <w:color w:val="000000"/>
          <w:kern w:val="0"/>
          <w:sz w:val="32"/>
          <w:szCs w:val="32"/>
        </w:rPr>
        <w:t>3.其他收入：指单位取得的除上述收入以外的各项收入。</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仿宋_GB2312" w:eastAsia="仿宋_GB2312" w:hAnsi="Tahoma" w:cs="Tahoma" w:hint="eastAsia"/>
          <w:color w:val="000000"/>
          <w:kern w:val="0"/>
          <w:sz w:val="32"/>
          <w:szCs w:val="32"/>
        </w:rPr>
        <w:t>4.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仿宋_GB2312" w:eastAsia="仿宋_GB2312" w:hAnsi="Tahoma" w:cs="Tahoma" w:hint="eastAsia"/>
          <w:color w:val="000000"/>
          <w:kern w:val="0"/>
          <w:sz w:val="32"/>
          <w:szCs w:val="32"/>
        </w:rPr>
        <w:t>5.年初结转和结余：指以前年度尚未完成、结转到本年按有关规定继续使用的资金。</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仿宋_GB2312" w:eastAsia="仿宋_GB2312" w:hAnsi="Tahoma" w:cs="Tahoma" w:hint="eastAsia"/>
          <w:color w:val="000000"/>
          <w:kern w:val="0"/>
          <w:sz w:val="32"/>
          <w:szCs w:val="32"/>
        </w:rPr>
        <w:lastRenderedPageBreak/>
        <w:t>6.结余分配：指事业单位按照事业单位会计制度的规定从非财政补助结余中分配的事业基金和职工福利基金等。</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仿宋_GB2312" w:eastAsia="仿宋_GB2312" w:hAnsi="Tahoma" w:cs="Tahoma" w:hint="eastAsia"/>
          <w:color w:val="333333"/>
          <w:kern w:val="0"/>
          <w:sz w:val="32"/>
          <w:szCs w:val="32"/>
        </w:rPr>
        <w:t>7.年末结转和结余：指单位按有关规定结转到下年或以后年度继续使用的资金。</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仿宋" w:eastAsia="仿宋" w:hAnsi="仿宋" w:cs="Tahoma" w:hint="eastAsia"/>
          <w:color w:val="333333"/>
          <w:kern w:val="0"/>
          <w:sz w:val="32"/>
          <w:szCs w:val="32"/>
        </w:rPr>
        <w:t>8.社会保障和就业（类）行政事业单位离退休（款）机关事业单位基本养老保险缴费支出（项）：指本单位2017年基本支出。</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仿宋" w:eastAsia="仿宋" w:hAnsi="仿宋" w:cs="Tahoma" w:hint="eastAsia"/>
          <w:color w:val="333333"/>
          <w:kern w:val="0"/>
          <w:sz w:val="32"/>
          <w:szCs w:val="32"/>
        </w:rPr>
        <w:t>9.</w:t>
      </w:r>
      <w:r w:rsidRPr="00A27FE0">
        <w:rPr>
          <w:rFonts w:ascii="Calibri" w:eastAsia="仿宋" w:hAnsi="Calibri" w:cs="Calibri"/>
          <w:color w:val="333333"/>
          <w:kern w:val="0"/>
          <w:sz w:val="32"/>
          <w:szCs w:val="32"/>
        </w:rPr>
        <w:t> </w:t>
      </w:r>
      <w:r w:rsidRPr="00A27FE0">
        <w:rPr>
          <w:rFonts w:ascii="仿宋" w:eastAsia="仿宋" w:hAnsi="仿宋" w:cs="Tahoma" w:hint="eastAsia"/>
          <w:color w:val="333333"/>
          <w:kern w:val="0"/>
          <w:sz w:val="32"/>
          <w:szCs w:val="32"/>
        </w:rPr>
        <w:t>医疗卫生与计划生育（类）医疗保障（款）行政单位医疗（项）:指本单位缴纳的2017年医疗保险。</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仿宋" w:eastAsia="仿宋" w:hAnsi="仿宋" w:cs="Tahoma" w:hint="eastAsia"/>
          <w:color w:val="333333"/>
          <w:kern w:val="0"/>
          <w:sz w:val="32"/>
          <w:szCs w:val="32"/>
        </w:rPr>
        <w:t>10.</w:t>
      </w:r>
      <w:r w:rsidRPr="00A27FE0">
        <w:rPr>
          <w:rFonts w:ascii="Calibri" w:eastAsia="仿宋" w:hAnsi="Calibri" w:cs="Calibri"/>
          <w:color w:val="333333"/>
          <w:kern w:val="0"/>
          <w:sz w:val="32"/>
          <w:szCs w:val="32"/>
        </w:rPr>
        <w:t> </w:t>
      </w:r>
      <w:r w:rsidRPr="00A27FE0">
        <w:rPr>
          <w:rFonts w:ascii="仿宋" w:eastAsia="仿宋" w:hAnsi="仿宋" w:cs="Tahoma" w:hint="eastAsia"/>
          <w:color w:val="333333"/>
          <w:kern w:val="0"/>
          <w:sz w:val="32"/>
          <w:szCs w:val="32"/>
        </w:rPr>
        <w:t>住房保障（类）住房改革支出（款）住房公积金（项）:指本单位缴纳的2017年住房公积金。</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仿宋_GB2312" w:eastAsia="仿宋_GB2312" w:hAnsi="Tahoma" w:cs="Tahoma" w:hint="eastAsia"/>
          <w:color w:val="000000"/>
          <w:kern w:val="0"/>
          <w:sz w:val="32"/>
          <w:szCs w:val="32"/>
        </w:rPr>
        <w:t>11.基本支出：指为保障机构正常运转、完成日常工作任务而发生的人员支出和公用支出。</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仿宋_GB2312" w:eastAsia="仿宋_GB2312" w:hAnsi="Tahoma" w:cs="Tahoma" w:hint="eastAsia"/>
          <w:color w:val="000000"/>
          <w:kern w:val="0"/>
          <w:sz w:val="32"/>
          <w:szCs w:val="32"/>
        </w:rPr>
        <w:t>12.项目支出：指在基本支出之外为完成特定行政任务和事业发展目标所发生的支出。</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仿宋_GB2312" w:eastAsia="仿宋_GB2312" w:hAnsi="Tahoma" w:cs="Tahoma" w:hint="eastAsia"/>
          <w:color w:val="000000"/>
          <w:kern w:val="0"/>
          <w:sz w:val="32"/>
          <w:szCs w:val="32"/>
        </w:rPr>
        <w:t>13.“三公”经费：指部门用财政拨款安排的因公出国（境）费、公务用车购置及运行费和公务接待费。其中，因公出国（境）</w:t>
      </w:r>
      <w:proofErr w:type="gramStart"/>
      <w:r w:rsidRPr="00A27FE0">
        <w:rPr>
          <w:rFonts w:ascii="仿宋_GB2312" w:eastAsia="仿宋_GB2312" w:hAnsi="Tahoma" w:cs="Tahoma" w:hint="eastAsia"/>
          <w:color w:val="000000"/>
          <w:kern w:val="0"/>
          <w:sz w:val="32"/>
          <w:szCs w:val="32"/>
        </w:rPr>
        <w:t>费反映</w:t>
      </w:r>
      <w:proofErr w:type="gramEnd"/>
      <w:r w:rsidRPr="00A27FE0">
        <w:rPr>
          <w:rFonts w:ascii="仿宋_GB2312" w:eastAsia="仿宋_GB2312" w:hAnsi="Tahoma" w:cs="Tahoma" w:hint="eastAsia"/>
          <w:color w:val="000000"/>
          <w:kern w:val="0"/>
          <w:sz w:val="32"/>
          <w:szCs w:val="32"/>
        </w:rPr>
        <w:t>单位公务出国（境）的国际旅费、国外城市间交通费、住宿费、伙食费、培训费、公杂费等支出；公务用车购置及运行</w:t>
      </w:r>
      <w:proofErr w:type="gramStart"/>
      <w:r w:rsidRPr="00A27FE0">
        <w:rPr>
          <w:rFonts w:ascii="仿宋_GB2312" w:eastAsia="仿宋_GB2312" w:hAnsi="Tahoma" w:cs="Tahoma" w:hint="eastAsia"/>
          <w:color w:val="000000"/>
          <w:kern w:val="0"/>
          <w:sz w:val="32"/>
          <w:szCs w:val="32"/>
        </w:rPr>
        <w:t>费反映</w:t>
      </w:r>
      <w:proofErr w:type="gramEnd"/>
      <w:r w:rsidRPr="00A27FE0">
        <w:rPr>
          <w:rFonts w:ascii="仿宋_GB2312" w:eastAsia="仿宋_GB2312" w:hAnsi="Tahoma" w:cs="Tahoma" w:hint="eastAsia"/>
          <w:color w:val="000000"/>
          <w:kern w:val="0"/>
          <w:sz w:val="32"/>
          <w:szCs w:val="32"/>
        </w:rPr>
        <w:t>单位公务用车车辆购置</w:t>
      </w:r>
      <w:r w:rsidRPr="00A27FE0">
        <w:rPr>
          <w:rFonts w:ascii="仿宋_GB2312" w:eastAsia="仿宋_GB2312" w:hAnsi="Tahoma" w:cs="Tahoma" w:hint="eastAsia"/>
          <w:color w:val="000000"/>
          <w:kern w:val="0"/>
          <w:sz w:val="32"/>
          <w:szCs w:val="32"/>
        </w:rPr>
        <w:lastRenderedPageBreak/>
        <w:t>支出（</w:t>
      </w:r>
      <w:proofErr w:type="gramStart"/>
      <w:r w:rsidRPr="00A27FE0">
        <w:rPr>
          <w:rFonts w:ascii="仿宋_GB2312" w:eastAsia="仿宋_GB2312" w:hAnsi="Tahoma" w:cs="Tahoma" w:hint="eastAsia"/>
          <w:color w:val="000000"/>
          <w:kern w:val="0"/>
          <w:sz w:val="32"/>
          <w:szCs w:val="32"/>
        </w:rPr>
        <w:t>含车辆</w:t>
      </w:r>
      <w:proofErr w:type="gramEnd"/>
      <w:r w:rsidRPr="00A27FE0">
        <w:rPr>
          <w:rFonts w:ascii="仿宋_GB2312" w:eastAsia="仿宋_GB2312" w:hAnsi="Tahoma" w:cs="Tahoma" w:hint="eastAsia"/>
          <w:color w:val="000000"/>
          <w:kern w:val="0"/>
          <w:sz w:val="32"/>
          <w:szCs w:val="32"/>
        </w:rPr>
        <w:t>购置税）及租用费、燃料费、维修费、过路过桥费、保险费等支出；公务接待</w:t>
      </w:r>
      <w:proofErr w:type="gramStart"/>
      <w:r w:rsidRPr="00A27FE0">
        <w:rPr>
          <w:rFonts w:ascii="仿宋_GB2312" w:eastAsia="仿宋_GB2312" w:hAnsi="Tahoma" w:cs="Tahoma" w:hint="eastAsia"/>
          <w:color w:val="000000"/>
          <w:kern w:val="0"/>
          <w:sz w:val="32"/>
          <w:szCs w:val="32"/>
        </w:rPr>
        <w:t>费反映</w:t>
      </w:r>
      <w:proofErr w:type="gramEnd"/>
      <w:r w:rsidRPr="00A27FE0">
        <w:rPr>
          <w:rFonts w:ascii="仿宋_GB2312" w:eastAsia="仿宋_GB2312" w:hAnsi="Tahoma" w:cs="Tahoma" w:hint="eastAsia"/>
          <w:color w:val="000000"/>
          <w:kern w:val="0"/>
          <w:sz w:val="32"/>
          <w:szCs w:val="32"/>
        </w:rPr>
        <w:t>单位按规定开支的各类公务接待（含外宾接待）支出。</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仿宋_GB2312" w:eastAsia="仿宋_GB2312" w:hAnsi="Tahoma" w:cs="Tahoma" w:hint="eastAsia"/>
          <w:color w:val="000000"/>
          <w:kern w:val="0"/>
          <w:sz w:val="32"/>
          <w:szCs w:val="32"/>
        </w:rPr>
        <w:t>14.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rsidR="00A27FE0" w:rsidRPr="00A27FE0" w:rsidRDefault="00A27FE0" w:rsidP="00A27FE0">
      <w:pPr>
        <w:widowControl/>
        <w:spacing w:before="75" w:after="75"/>
        <w:ind w:firstLine="643"/>
        <w:jc w:val="left"/>
        <w:rPr>
          <w:rFonts w:ascii="Tahoma" w:eastAsia="宋体" w:hAnsi="Tahoma" w:cs="Tahoma"/>
          <w:color w:val="333333"/>
          <w:kern w:val="0"/>
          <w:szCs w:val="21"/>
        </w:rPr>
      </w:pPr>
      <w:bookmarkStart w:id="0" w:name="_GoBack"/>
      <w:bookmarkEnd w:id="0"/>
      <w:r w:rsidRPr="00A27FE0">
        <w:rPr>
          <w:rFonts w:ascii="仿宋_GB2312" w:eastAsia="仿宋_GB2312" w:hAnsi="Tahoma" w:cs="Tahoma" w:hint="eastAsia"/>
          <w:b/>
          <w:bCs/>
          <w:color w:val="000000"/>
          <w:kern w:val="0"/>
          <w:sz w:val="32"/>
          <w:szCs w:val="32"/>
        </w:rPr>
        <w:t>                       </w:t>
      </w:r>
    </w:p>
    <w:p w:rsidR="00A27FE0" w:rsidRPr="00A27FE0" w:rsidRDefault="00A27FE0" w:rsidP="00A27FE0">
      <w:pPr>
        <w:widowControl/>
        <w:spacing w:before="75" w:after="75"/>
        <w:ind w:firstLine="643"/>
        <w:jc w:val="left"/>
        <w:rPr>
          <w:rFonts w:ascii="Tahoma" w:eastAsia="宋体" w:hAnsi="Tahoma" w:cs="Tahoma"/>
          <w:color w:val="333333"/>
          <w:kern w:val="0"/>
          <w:szCs w:val="21"/>
        </w:rPr>
      </w:pPr>
      <w:r w:rsidRPr="00A27FE0">
        <w:rPr>
          <w:rFonts w:ascii="仿宋_GB2312" w:eastAsia="仿宋_GB2312" w:hAnsi="Tahoma" w:cs="Tahoma" w:hint="eastAsia"/>
          <w:b/>
          <w:bCs/>
          <w:color w:val="000000"/>
          <w:kern w:val="0"/>
          <w:sz w:val="32"/>
          <w:szCs w:val="32"/>
        </w:rPr>
        <w:t> </w:t>
      </w:r>
    </w:p>
    <w:p w:rsidR="00A27FE0" w:rsidRPr="00A27FE0" w:rsidRDefault="00A27FE0" w:rsidP="00A27FE0">
      <w:pPr>
        <w:widowControl/>
        <w:spacing w:before="75" w:after="75"/>
        <w:ind w:firstLine="643"/>
        <w:jc w:val="left"/>
        <w:rPr>
          <w:rFonts w:ascii="Tahoma" w:eastAsia="宋体" w:hAnsi="Tahoma" w:cs="Tahoma"/>
          <w:color w:val="333333"/>
          <w:kern w:val="0"/>
          <w:szCs w:val="21"/>
        </w:rPr>
      </w:pPr>
      <w:r w:rsidRPr="00A27FE0">
        <w:rPr>
          <w:rFonts w:ascii="仿宋_GB2312" w:eastAsia="仿宋_GB2312" w:hAnsi="Tahoma" w:cs="Tahoma" w:hint="eastAsia"/>
          <w:b/>
          <w:bCs/>
          <w:color w:val="000000"/>
          <w:kern w:val="0"/>
          <w:sz w:val="32"/>
          <w:szCs w:val="32"/>
        </w:rPr>
        <w:t> </w:t>
      </w:r>
    </w:p>
    <w:p w:rsidR="00A27FE0" w:rsidRPr="00A27FE0" w:rsidRDefault="00A27FE0" w:rsidP="00A27FE0">
      <w:pPr>
        <w:widowControl/>
        <w:spacing w:before="75" w:after="75"/>
        <w:ind w:firstLine="643"/>
        <w:jc w:val="left"/>
        <w:rPr>
          <w:rFonts w:ascii="Tahoma" w:eastAsia="宋体" w:hAnsi="Tahoma" w:cs="Tahoma"/>
          <w:color w:val="333333"/>
          <w:kern w:val="0"/>
          <w:szCs w:val="21"/>
        </w:rPr>
      </w:pPr>
      <w:r w:rsidRPr="00A27FE0">
        <w:rPr>
          <w:rFonts w:ascii="仿宋_GB2312" w:eastAsia="仿宋_GB2312" w:hAnsi="Tahoma" w:cs="Tahoma" w:hint="eastAsia"/>
          <w:b/>
          <w:bCs/>
          <w:color w:val="000000"/>
          <w:kern w:val="0"/>
          <w:sz w:val="32"/>
          <w:szCs w:val="32"/>
        </w:rPr>
        <w:t> </w:t>
      </w:r>
    </w:p>
    <w:p w:rsidR="00A27FE0" w:rsidRPr="00A27FE0" w:rsidRDefault="00A27FE0" w:rsidP="00A27FE0">
      <w:pPr>
        <w:widowControl/>
        <w:spacing w:before="75" w:after="75"/>
        <w:ind w:firstLine="4480"/>
        <w:jc w:val="left"/>
        <w:rPr>
          <w:rFonts w:ascii="Tahoma" w:eastAsia="宋体" w:hAnsi="Tahoma" w:cs="Tahoma"/>
          <w:color w:val="333333"/>
          <w:kern w:val="0"/>
          <w:szCs w:val="21"/>
        </w:rPr>
      </w:pPr>
      <w:r w:rsidRPr="00A27FE0">
        <w:rPr>
          <w:rFonts w:ascii="仿宋_GB2312" w:eastAsia="仿宋_GB2312" w:hAnsi="Tahoma" w:cs="Tahoma" w:hint="eastAsia"/>
          <w:color w:val="000000"/>
          <w:kern w:val="0"/>
          <w:sz w:val="32"/>
          <w:szCs w:val="32"/>
        </w:rPr>
        <w:t>苍溪县红十字会</w:t>
      </w:r>
    </w:p>
    <w:p w:rsidR="00A27FE0" w:rsidRPr="00A27FE0" w:rsidRDefault="00A27FE0" w:rsidP="00A27FE0">
      <w:pPr>
        <w:widowControl/>
        <w:spacing w:before="75" w:after="75"/>
        <w:ind w:firstLine="640"/>
        <w:jc w:val="left"/>
        <w:rPr>
          <w:rFonts w:ascii="Tahoma" w:eastAsia="宋体" w:hAnsi="Tahoma" w:cs="Tahoma"/>
          <w:color w:val="333333"/>
          <w:kern w:val="0"/>
          <w:szCs w:val="21"/>
        </w:rPr>
      </w:pPr>
      <w:r w:rsidRPr="00A27FE0">
        <w:rPr>
          <w:rFonts w:ascii="仿宋_GB2312" w:eastAsia="仿宋_GB2312" w:hAnsi="Tahoma" w:cs="Tahoma" w:hint="eastAsia"/>
          <w:color w:val="000000"/>
          <w:kern w:val="0"/>
          <w:sz w:val="32"/>
          <w:szCs w:val="32"/>
        </w:rPr>
        <w:t>                     </w:t>
      </w:r>
      <w:r>
        <w:rPr>
          <w:rFonts w:ascii="仿宋_GB2312" w:eastAsia="仿宋_GB2312" w:hAnsi="Tahoma" w:cs="Tahoma"/>
          <w:color w:val="000000"/>
          <w:kern w:val="0"/>
          <w:sz w:val="32"/>
          <w:szCs w:val="32"/>
        </w:rPr>
        <w:t xml:space="preserve">          </w:t>
      </w:r>
      <w:r w:rsidRPr="00A27FE0">
        <w:rPr>
          <w:rFonts w:ascii="仿宋_GB2312" w:eastAsia="仿宋_GB2312" w:hAnsi="Tahoma" w:cs="Tahoma" w:hint="eastAsia"/>
          <w:color w:val="000000"/>
          <w:kern w:val="0"/>
          <w:sz w:val="32"/>
          <w:szCs w:val="32"/>
        </w:rPr>
        <w:t>  </w:t>
      </w:r>
      <w:r w:rsidRPr="00A27FE0">
        <w:rPr>
          <w:rFonts w:ascii="仿宋_GB2312" w:eastAsia="仿宋_GB2312" w:hAnsi="Tahoma" w:cs="Tahoma" w:hint="eastAsia"/>
          <w:color w:val="000000"/>
          <w:kern w:val="0"/>
          <w:sz w:val="32"/>
          <w:szCs w:val="32"/>
        </w:rPr>
        <w:t>2018年8月15日</w:t>
      </w:r>
    </w:p>
    <w:p w:rsidR="00A27FE0" w:rsidRPr="00A27FE0" w:rsidRDefault="00A27FE0" w:rsidP="00A27FE0">
      <w:pPr>
        <w:widowControl/>
        <w:spacing w:before="75" w:after="75"/>
        <w:ind w:firstLine="643"/>
        <w:jc w:val="left"/>
        <w:rPr>
          <w:rFonts w:ascii="Tahoma" w:eastAsia="宋体" w:hAnsi="Tahoma" w:cs="Tahoma"/>
          <w:color w:val="333333"/>
          <w:kern w:val="0"/>
          <w:szCs w:val="21"/>
        </w:rPr>
      </w:pPr>
      <w:r w:rsidRPr="00A27FE0">
        <w:rPr>
          <w:rFonts w:ascii="仿宋_GB2312" w:eastAsia="仿宋_GB2312" w:hAnsi="Tahoma" w:cs="Tahoma" w:hint="eastAsia"/>
          <w:b/>
          <w:bCs/>
          <w:color w:val="000000"/>
          <w:kern w:val="0"/>
          <w:sz w:val="32"/>
          <w:szCs w:val="32"/>
        </w:rPr>
        <w:t> </w:t>
      </w:r>
    </w:p>
    <w:p w:rsidR="00A27FE0" w:rsidRDefault="00A27FE0"/>
    <w:sectPr w:rsidR="00A27FE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仿宋_GB2312">
    <w:altName w:val="宋体"/>
    <w:panose1 w:val="00000000000000000000"/>
    <w:charset w:val="86"/>
    <w:family w:val="roman"/>
    <w:notTrueType/>
    <w:pitch w:val="default"/>
    <w:sig w:usb0="00000001" w:usb1="080E0000" w:usb2="00000010" w:usb3="00000000" w:csb0="00040000" w:csb1="00000000"/>
  </w:font>
  <w:font w:name="Calibri">
    <w:panose1 w:val="020F0502020204030204"/>
    <w:charset w:val="00"/>
    <w:family w:val="swiss"/>
    <w:pitch w:val="variable"/>
    <w:sig w:usb0="E0002AFF" w:usb1="C000247B" w:usb2="00000009" w:usb3="00000000" w:csb0="000001FF"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FA7DDA"/>
    <w:multiLevelType w:val="multilevel"/>
    <w:tmpl w:val="DCA67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A8C78CD"/>
    <w:multiLevelType w:val="hybridMultilevel"/>
    <w:tmpl w:val="03203CF2"/>
    <w:lvl w:ilvl="0" w:tplc="79D0BF42">
      <w:start w:val="1"/>
      <w:numFmt w:val="japaneseCount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2" w15:restartNumberingAfterBreak="0">
    <w:nsid w:val="778D39E1"/>
    <w:multiLevelType w:val="multilevel"/>
    <w:tmpl w:val="6A247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FE0"/>
    <w:rsid w:val="00A27F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7122E"/>
  <w15:chartTrackingRefBased/>
  <w15:docId w15:val="{462A01FC-6A7C-48CD-B397-A05958933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27FE0"/>
    <w:pPr>
      <w:widowControl/>
      <w:spacing w:before="100" w:beforeAutospacing="1" w:after="100" w:afterAutospacing="1"/>
      <w:jc w:val="left"/>
    </w:pPr>
    <w:rPr>
      <w:rFonts w:ascii="宋体" w:eastAsia="宋体" w:hAnsi="宋体" w:cs="宋体"/>
      <w:kern w:val="0"/>
      <w:sz w:val="24"/>
      <w:szCs w:val="24"/>
    </w:rPr>
  </w:style>
  <w:style w:type="paragraph" w:styleId="a4">
    <w:name w:val="List Paragraph"/>
    <w:basedOn w:val="a"/>
    <w:uiPriority w:val="34"/>
    <w:qFormat/>
    <w:rsid w:val="00A27FE0"/>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1777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727</Words>
  <Characters>4147</Characters>
  <Application>Microsoft Office Word</Application>
  <DocSecurity>0</DocSecurity>
  <Lines>34</Lines>
  <Paragraphs>9</Paragraphs>
  <ScaleCrop>false</ScaleCrop>
  <Company/>
  <LinksUpToDate>false</LinksUpToDate>
  <CharactersWithSpaces>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周 琦</dc:creator>
  <cp:keywords/>
  <dc:description/>
  <cp:lastModifiedBy>周 琦</cp:lastModifiedBy>
  <cp:revision>1</cp:revision>
  <dcterms:created xsi:type="dcterms:W3CDTF">2018-08-29T06:46:00Z</dcterms:created>
  <dcterms:modified xsi:type="dcterms:W3CDTF">2018-08-29T06:50:00Z</dcterms:modified>
</cp:coreProperties>
</file>