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4DE0" w:rsidRPr="00E232CF" w:rsidRDefault="001A6A6F">
      <w:pPr>
        <w:spacing w:line="560" w:lineRule="exact"/>
        <w:jc w:val="center"/>
        <w:rPr>
          <w:rFonts w:ascii="黑体" w:eastAsia="黑体" w:hAnsi="黑体" w:cs="黑体"/>
          <w:sz w:val="44"/>
          <w:szCs w:val="44"/>
        </w:rPr>
      </w:pPr>
      <w:r w:rsidRPr="00E232CF">
        <w:rPr>
          <w:rFonts w:ascii="黑体" w:eastAsia="黑体" w:hAnsi="黑体" w:cs="黑体" w:hint="eastAsia"/>
          <w:sz w:val="44"/>
          <w:szCs w:val="44"/>
        </w:rPr>
        <w:t>苍溪县水</w:t>
      </w:r>
      <w:proofErr w:type="gramStart"/>
      <w:r w:rsidRPr="00E232CF">
        <w:rPr>
          <w:rFonts w:ascii="黑体" w:eastAsia="黑体" w:hAnsi="黑体" w:cs="黑体" w:hint="eastAsia"/>
          <w:sz w:val="44"/>
          <w:szCs w:val="44"/>
        </w:rPr>
        <w:t>务</w:t>
      </w:r>
      <w:proofErr w:type="gramEnd"/>
      <w:r w:rsidRPr="00E232CF">
        <w:rPr>
          <w:rFonts w:ascii="黑体" w:eastAsia="黑体" w:hAnsi="黑体" w:cs="黑体" w:hint="eastAsia"/>
          <w:sz w:val="44"/>
          <w:szCs w:val="44"/>
        </w:rPr>
        <w:t>局</w:t>
      </w:r>
    </w:p>
    <w:p w:rsidR="00AC4DE0" w:rsidRPr="00E232CF" w:rsidRDefault="001A6A6F">
      <w:pPr>
        <w:spacing w:line="560" w:lineRule="exact"/>
        <w:jc w:val="center"/>
        <w:rPr>
          <w:rFonts w:ascii="黑体" w:eastAsia="黑体" w:hAnsi="黑体" w:cs="黑体"/>
          <w:sz w:val="44"/>
          <w:szCs w:val="44"/>
        </w:rPr>
      </w:pPr>
      <w:r w:rsidRPr="00E232CF">
        <w:rPr>
          <w:rFonts w:ascii="黑体" w:eastAsia="黑体" w:hAnsi="黑体" w:cs="黑体" w:hint="eastAsia"/>
          <w:sz w:val="44"/>
          <w:szCs w:val="44"/>
        </w:rPr>
        <w:t>2017年水</w:t>
      </w:r>
      <w:proofErr w:type="gramStart"/>
      <w:r w:rsidRPr="00E232CF">
        <w:rPr>
          <w:rFonts w:ascii="黑体" w:eastAsia="黑体" w:hAnsi="黑体" w:cs="黑体" w:hint="eastAsia"/>
          <w:sz w:val="44"/>
          <w:szCs w:val="44"/>
        </w:rPr>
        <w:t>务</w:t>
      </w:r>
      <w:proofErr w:type="gramEnd"/>
      <w:r w:rsidRPr="00E232CF">
        <w:rPr>
          <w:rFonts w:ascii="黑体" w:eastAsia="黑体" w:hAnsi="黑体" w:cs="黑体" w:hint="eastAsia"/>
          <w:sz w:val="44"/>
          <w:szCs w:val="44"/>
        </w:rPr>
        <w:t>管理站决算编制说明</w:t>
      </w:r>
    </w:p>
    <w:p w:rsidR="00AC4DE0" w:rsidRPr="00E232CF" w:rsidRDefault="00AC4DE0">
      <w:pPr>
        <w:spacing w:line="560" w:lineRule="exact"/>
        <w:ind w:firstLineChars="200" w:firstLine="643"/>
        <w:jc w:val="center"/>
        <w:rPr>
          <w:rFonts w:ascii="仿宋" w:eastAsia="仿宋" w:hAnsi="仿宋" w:cs="仿宋"/>
          <w:b/>
          <w:sz w:val="32"/>
          <w:szCs w:val="32"/>
        </w:rPr>
      </w:pPr>
    </w:p>
    <w:p w:rsidR="00AC4DE0" w:rsidRPr="00E232CF" w:rsidRDefault="001A6A6F">
      <w:pPr>
        <w:spacing w:line="560" w:lineRule="exact"/>
        <w:ind w:firstLineChars="200" w:firstLine="640"/>
        <w:rPr>
          <w:rFonts w:ascii="仿宋" w:eastAsia="仿宋" w:hAnsi="仿宋" w:cs="仿宋"/>
          <w:sz w:val="32"/>
          <w:szCs w:val="32"/>
        </w:rPr>
      </w:pPr>
      <w:r w:rsidRPr="00E232CF">
        <w:rPr>
          <w:rFonts w:ascii="黑体" w:eastAsia="黑体" w:hAnsi="黑体" w:cs="黑体" w:hint="eastAsia"/>
          <w:sz w:val="32"/>
          <w:szCs w:val="32"/>
        </w:rPr>
        <w:t>一、基本职能及主要工作</w:t>
      </w:r>
    </w:p>
    <w:p w:rsidR="00AC4DE0" w:rsidRPr="00E232CF" w:rsidRDefault="001A6A6F">
      <w:pPr>
        <w:spacing w:line="560" w:lineRule="exact"/>
        <w:ind w:firstLineChars="200" w:firstLine="643"/>
        <w:rPr>
          <w:rFonts w:ascii="楷体" w:eastAsia="楷体" w:hAnsi="楷体" w:cs="楷体"/>
          <w:b/>
          <w:sz w:val="32"/>
          <w:szCs w:val="32"/>
        </w:rPr>
      </w:pPr>
      <w:r w:rsidRPr="00E232CF">
        <w:rPr>
          <w:rFonts w:ascii="楷体" w:eastAsia="楷体" w:hAnsi="楷体" w:cs="楷体" w:hint="eastAsia"/>
          <w:b/>
          <w:sz w:val="32"/>
          <w:szCs w:val="32"/>
        </w:rPr>
        <w:t>（一）主要职能</w:t>
      </w:r>
    </w:p>
    <w:p w:rsidR="00AC4DE0" w:rsidRPr="00E232CF" w:rsidRDefault="001A6A6F">
      <w:pPr>
        <w:spacing w:line="560" w:lineRule="exact"/>
        <w:ind w:firstLineChars="200" w:firstLine="640"/>
        <w:rPr>
          <w:rFonts w:ascii="仿宋" w:eastAsia="仿宋" w:hAnsi="仿宋" w:cs="仿宋"/>
          <w:bCs/>
          <w:i/>
          <w:sz w:val="32"/>
          <w:szCs w:val="32"/>
        </w:rPr>
      </w:pPr>
      <w:r w:rsidRPr="00E232CF">
        <w:rPr>
          <w:rFonts w:ascii="仿宋" w:eastAsia="仿宋" w:hAnsi="仿宋" w:cs="仿宋" w:hint="eastAsia"/>
          <w:sz w:val="32"/>
          <w:szCs w:val="32"/>
        </w:rPr>
        <w:t>根据县编办定编，全县陵江、东青、五龙、龙王、元坝、</w:t>
      </w:r>
      <w:proofErr w:type="gramStart"/>
      <w:r w:rsidRPr="00E232CF">
        <w:rPr>
          <w:rFonts w:ascii="仿宋" w:eastAsia="仿宋" w:hAnsi="仿宋" w:cs="仿宋" w:hint="eastAsia"/>
          <w:sz w:val="32"/>
          <w:szCs w:val="32"/>
        </w:rPr>
        <w:t>歧</w:t>
      </w:r>
      <w:proofErr w:type="gramEnd"/>
      <w:r w:rsidRPr="00E232CF">
        <w:rPr>
          <w:rFonts w:ascii="仿宋" w:eastAsia="仿宋" w:hAnsi="仿宋" w:cs="仿宋" w:hint="eastAsia"/>
          <w:sz w:val="32"/>
          <w:szCs w:val="32"/>
        </w:rPr>
        <w:t>坪、文昌、龙山、</w:t>
      </w:r>
      <w:proofErr w:type="gramStart"/>
      <w:r w:rsidRPr="00E232CF">
        <w:rPr>
          <w:rFonts w:ascii="仿宋" w:eastAsia="仿宋" w:hAnsi="仿宋" w:cs="仿宋" w:hint="eastAsia"/>
          <w:sz w:val="32"/>
          <w:szCs w:val="32"/>
        </w:rPr>
        <w:t>东溪共9个</w:t>
      </w:r>
      <w:proofErr w:type="gramEnd"/>
      <w:r w:rsidRPr="00E232CF">
        <w:rPr>
          <w:rFonts w:ascii="仿宋" w:eastAsia="仿宋" w:hAnsi="仿宋" w:cs="仿宋" w:hint="eastAsia"/>
          <w:sz w:val="32"/>
          <w:szCs w:val="32"/>
        </w:rPr>
        <w:t>水</w:t>
      </w:r>
      <w:proofErr w:type="gramStart"/>
      <w:r w:rsidRPr="00E232CF">
        <w:rPr>
          <w:rFonts w:ascii="仿宋" w:eastAsia="仿宋" w:hAnsi="仿宋" w:cs="仿宋" w:hint="eastAsia"/>
          <w:sz w:val="32"/>
          <w:szCs w:val="32"/>
        </w:rPr>
        <w:t>务</w:t>
      </w:r>
      <w:proofErr w:type="gramEnd"/>
      <w:r w:rsidRPr="00E232CF">
        <w:rPr>
          <w:rFonts w:ascii="仿宋" w:eastAsia="仿宋" w:hAnsi="仿宋" w:cs="仿宋" w:hint="eastAsia"/>
          <w:sz w:val="32"/>
          <w:szCs w:val="32"/>
        </w:rPr>
        <w:t>管理站为我局下属单位，主要职能是：负责宣传、贯彻涉水法律法规和国家涉水方针政策；指导、协助所在区域内的乡镇人民政府做好防汛抗旱、灌溉与排涝、农村水利工程建设、水土保持、农村小水电、供排水、污水处理、小型水利工程管理、水利新技术推广、水产技术推广、农田水利基本建设等基层水务工作；指导所在区域内的乡镇抗旱服务体系建设和农民用水合作组织建设运行；协助、配合水</w:t>
      </w:r>
      <w:proofErr w:type="gramStart"/>
      <w:r w:rsidRPr="00E232CF">
        <w:rPr>
          <w:rFonts w:ascii="仿宋" w:eastAsia="仿宋" w:hAnsi="仿宋" w:cs="仿宋" w:hint="eastAsia"/>
          <w:sz w:val="32"/>
          <w:szCs w:val="32"/>
        </w:rPr>
        <w:t>务</w:t>
      </w:r>
      <w:proofErr w:type="gramEnd"/>
      <w:r w:rsidRPr="00E232CF">
        <w:rPr>
          <w:rFonts w:ascii="仿宋" w:eastAsia="仿宋" w:hAnsi="仿宋" w:cs="仿宋" w:hint="eastAsia"/>
          <w:sz w:val="32"/>
          <w:szCs w:val="32"/>
        </w:rPr>
        <w:t>局开展水利、水保、防汛、渔业和供排水等行政执法检查工作、查处违法案件，维护片区内正常水</w:t>
      </w:r>
      <w:proofErr w:type="gramStart"/>
      <w:r w:rsidRPr="00E232CF">
        <w:rPr>
          <w:rFonts w:ascii="仿宋" w:eastAsia="仿宋" w:hAnsi="仿宋" w:cs="仿宋" w:hint="eastAsia"/>
          <w:sz w:val="32"/>
          <w:szCs w:val="32"/>
        </w:rPr>
        <w:t>务</w:t>
      </w:r>
      <w:proofErr w:type="gramEnd"/>
      <w:r w:rsidRPr="00E232CF">
        <w:rPr>
          <w:rFonts w:ascii="仿宋" w:eastAsia="仿宋" w:hAnsi="仿宋" w:cs="仿宋" w:hint="eastAsia"/>
          <w:sz w:val="32"/>
          <w:szCs w:val="32"/>
        </w:rPr>
        <w:t>秩序；负责收集、传递水利、水保、防汛、渔业和供排水等方面的信息、数据，反馈先进工作经验；指导、考核村级（社区）水务员的各项工作。</w:t>
      </w:r>
    </w:p>
    <w:p w:rsidR="00AC4DE0" w:rsidRPr="00E232CF" w:rsidRDefault="001A6A6F">
      <w:pPr>
        <w:spacing w:line="560" w:lineRule="exact"/>
        <w:ind w:firstLineChars="200" w:firstLine="643"/>
        <w:rPr>
          <w:rFonts w:ascii="楷体" w:eastAsia="楷体" w:hAnsi="楷体" w:cs="楷体"/>
          <w:b/>
          <w:sz w:val="32"/>
          <w:szCs w:val="32"/>
        </w:rPr>
      </w:pPr>
      <w:r w:rsidRPr="00E232CF">
        <w:rPr>
          <w:rFonts w:ascii="楷体" w:eastAsia="楷体" w:hAnsi="楷体" w:cs="楷体" w:hint="eastAsia"/>
          <w:b/>
          <w:sz w:val="32"/>
          <w:szCs w:val="32"/>
        </w:rPr>
        <w:t>（二）2017年重点工作完成情况</w:t>
      </w:r>
    </w:p>
    <w:p w:rsidR="00AC4DE0" w:rsidRPr="00E232CF" w:rsidRDefault="001A6A6F">
      <w:pPr>
        <w:spacing w:line="590" w:lineRule="exact"/>
        <w:ind w:firstLineChars="200" w:firstLine="640"/>
        <w:rPr>
          <w:rFonts w:ascii="仿宋_GB2312" w:eastAsia="仿宋_GB2312"/>
          <w:sz w:val="32"/>
          <w:szCs w:val="32"/>
        </w:rPr>
      </w:pPr>
      <w:r w:rsidRPr="00E232CF">
        <w:rPr>
          <w:rFonts w:ascii="仿宋" w:eastAsia="仿宋" w:hAnsi="仿宋" w:cs="仿宋" w:hint="eastAsia"/>
          <w:bCs/>
          <w:sz w:val="32"/>
          <w:szCs w:val="32"/>
        </w:rPr>
        <w:t>一是</w:t>
      </w:r>
      <w:proofErr w:type="gramStart"/>
      <w:r w:rsidRPr="00E232CF">
        <w:rPr>
          <w:rFonts w:ascii="仿宋_GB2312" w:eastAsia="仿宋_GB2312" w:hint="eastAsia"/>
          <w:sz w:val="32"/>
          <w:szCs w:val="32"/>
        </w:rPr>
        <w:t>二郎关水库</w:t>
      </w:r>
      <w:proofErr w:type="gramEnd"/>
      <w:r w:rsidRPr="00E232CF">
        <w:rPr>
          <w:rFonts w:ascii="仿宋_GB2312" w:eastAsia="仿宋_GB2312" w:hint="eastAsia"/>
          <w:sz w:val="32"/>
          <w:szCs w:val="32"/>
        </w:rPr>
        <w:t>、西官水库工程主体已全部完工。二是总投资</w:t>
      </w:r>
      <w:r w:rsidRPr="00E232CF">
        <w:rPr>
          <w:rFonts w:ascii="仿宋_GB2312" w:eastAsia="仿宋_GB2312"/>
          <w:sz w:val="32"/>
          <w:szCs w:val="32"/>
        </w:rPr>
        <w:t>1576</w:t>
      </w:r>
      <w:r w:rsidRPr="00E232CF">
        <w:rPr>
          <w:rFonts w:ascii="仿宋_GB2312" w:eastAsia="仿宋_GB2312" w:hint="eastAsia"/>
          <w:sz w:val="32"/>
          <w:szCs w:val="32"/>
        </w:rPr>
        <w:t>万元的全国新增千亿斤粮食生产能力苍溪县</w:t>
      </w:r>
      <w:r w:rsidRPr="00E232CF">
        <w:rPr>
          <w:rFonts w:ascii="仿宋_GB2312" w:eastAsia="仿宋_GB2312"/>
          <w:sz w:val="32"/>
          <w:szCs w:val="32"/>
        </w:rPr>
        <w:t>2017</w:t>
      </w:r>
      <w:r w:rsidRPr="00E232CF">
        <w:rPr>
          <w:rFonts w:ascii="仿宋_GB2312" w:eastAsia="仿宋_GB2312" w:hint="eastAsia"/>
          <w:sz w:val="32"/>
          <w:szCs w:val="32"/>
        </w:rPr>
        <w:t>年田间工程建设完成施工招标。三是完成</w:t>
      </w:r>
      <w:r w:rsidRPr="00E232CF">
        <w:rPr>
          <w:rFonts w:ascii="仿宋_GB2312" w:eastAsia="仿宋_GB2312"/>
          <w:sz w:val="32"/>
          <w:szCs w:val="32"/>
        </w:rPr>
        <w:t>2017</w:t>
      </w:r>
      <w:r w:rsidRPr="00E232CF">
        <w:rPr>
          <w:rFonts w:ascii="仿宋_GB2312" w:eastAsia="仿宋_GB2312" w:hint="eastAsia"/>
          <w:sz w:val="32"/>
          <w:szCs w:val="32"/>
        </w:rPr>
        <w:t>年高效节水项目建设，完成投资</w:t>
      </w:r>
      <w:r w:rsidRPr="00E232CF">
        <w:rPr>
          <w:rFonts w:ascii="仿宋_GB2312" w:eastAsia="仿宋_GB2312"/>
          <w:sz w:val="32"/>
          <w:szCs w:val="32"/>
        </w:rPr>
        <w:t>550</w:t>
      </w:r>
      <w:r w:rsidRPr="00E232CF">
        <w:rPr>
          <w:rFonts w:ascii="仿宋_GB2312" w:eastAsia="仿宋_GB2312" w:hint="eastAsia"/>
          <w:sz w:val="32"/>
          <w:szCs w:val="32"/>
        </w:rPr>
        <w:t>万元。</w:t>
      </w:r>
    </w:p>
    <w:p w:rsidR="00AC4DE0" w:rsidRPr="00E232CF" w:rsidRDefault="001A6A6F">
      <w:pPr>
        <w:spacing w:line="590" w:lineRule="exact"/>
        <w:rPr>
          <w:rFonts w:ascii="仿宋_GB2312" w:eastAsia="仿宋_GB2312"/>
          <w:sz w:val="32"/>
          <w:szCs w:val="32"/>
        </w:rPr>
      </w:pPr>
      <w:r w:rsidRPr="00E232CF">
        <w:rPr>
          <w:rFonts w:ascii="仿宋_GB2312" w:eastAsia="仿宋_GB2312" w:hint="eastAsia"/>
          <w:sz w:val="32"/>
          <w:szCs w:val="32"/>
        </w:rPr>
        <w:t>四是今年完成水利脱贫投资</w:t>
      </w:r>
      <w:r w:rsidRPr="00E232CF">
        <w:rPr>
          <w:rFonts w:ascii="仿宋_GB2312" w:eastAsia="仿宋_GB2312"/>
          <w:sz w:val="32"/>
          <w:szCs w:val="32"/>
        </w:rPr>
        <w:t>45867.2</w:t>
      </w:r>
      <w:r w:rsidRPr="00E232CF">
        <w:rPr>
          <w:rFonts w:ascii="仿宋_GB2312" w:eastAsia="仿宋_GB2312" w:hint="eastAsia"/>
          <w:sz w:val="32"/>
          <w:szCs w:val="32"/>
        </w:rPr>
        <w:t>万元，建设集中供水工程</w:t>
      </w:r>
      <w:r w:rsidRPr="00E232CF">
        <w:rPr>
          <w:rFonts w:ascii="仿宋_GB2312" w:eastAsia="仿宋_GB2312"/>
          <w:sz w:val="32"/>
          <w:szCs w:val="32"/>
        </w:rPr>
        <w:t>248</w:t>
      </w:r>
      <w:r w:rsidRPr="00E232CF">
        <w:rPr>
          <w:rFonts w:ascii="仿宋_GB2312" w:eastAsia="仿宋_GB2312" w:hint="eastAsia"/>
          <w:sz w:val="32"/>
          <w:szCs w:val="32"/>
        </w:rPr>
        <w:t>处，管网延伸</w:t>
      </w:r>
      <w:r w:rsidRPr="00E232CF">
        <w:rPr>
          <w:rFonts w:ascii="仿宋_GB2312" w:eastAsia="仿宋_GB2312"/>
          <w:sz w:val="32"/>
          <w:szCs w:val="32"/>
        </w:rPr>
        <w:t>165</w:t>
      </w:r>
      <w:r w:rsidRPr="00E232CF">
        <w:rPr>
          <w:rFonts w:ascii="仿宋_GB2312" w:eastAsia="仿宋_GB2312" w:hint="eastAsia"/>
          <w:sz w:val="32"/>
          <w:szCs w:val="32"/>
        </w:rPr>
        <w:t>处，分散供水工程</w:t>
      </w:r>
      <w:r w:rsidRPr="00E232CF">
        <w:rPr>
          <w:rFonts w:ascii="仿宋_GB2312" w:eastAsia="仿宋_GB2312"/>
          <w:sz w:val="32"/>
          <w:szCs w:val="32"/>
        </w:rPr>
        <w:t>192</w:t>
      </w:r>
      <w:r w:rsidRPr="00E232CF">
        <w:rPr>
          <w:rFonts w:ascii="仿宋_GB2312" w:eastAsia="仿宋_GB2312" w:hint="eastAsia"/>
          <w:sz w:val="32"/>
          <w:szCs w:val="32"/>
        </w:rPr>
        <w:t>处，铺设供水管道</w:t>
      </w:r>
      <w:r w:rsidRPr="00E232CF">
        <w:rPr>
          <w:rFonts w:ascii="仿宋_GB2312" w:eastAsia="仿宋_GB2312"/>
          <w:sz w:val="32"/>
          <w:szCs w:val="32"/>
        </w:rPr>
        <w:t>574</w:t>
      </w:r>
      <w:r w:rsidRPr="00E232CF">
        <w:rPr>
          <w:rFonts w:ascii="仿宋_GB2312" w:eastAsia="仿宋_GB2312" w:hint="eastAsia"/>
          <w:sz w:val="32"/>
          <w:szCs w:val="32"/>
        </w:rPr>
        <w:t>公里，解决了</w:t>
      </w:r>
      <w:r w:rsidRPr="00E232CF">
        <w:rPr>
          <w:rFonts w:ascii="仿宋_GB2312" w:eastAsia="仿宋_GB2312"/>
          <w:sz w:val="32"/>
          <w:szCs w:val="32"/>
        </w:rPr>
        <w:t>6.62</w:t>
      </w:r>
      <w:r w:rsidRPr="00E232CF">
        <w:rPr>
          <w:rFonts w:ascii="仿宋_GB2312" w:eastAsia="仿宋_GB2312" w:hint="eastAsia"/>
          <w:sz w:val="32"/>
          <w:szCs w:val="32"/>
        </w:rPr>
        <w:t>万人的饮水安全问题（其中贫困人口</w:t>
      </w:r>
      <w:r w:rsidRPr="00E232CF">
        <w:rPr>
          <w:rFonts w:ascii="仿宋_GB2312" w:eastAsia="仿宋_GB2312"/>
          <w:sz w:val="32"/>
          <w:szCs w:val="32"/>
        </w:rPr>
        <w:t>13215</w:t>
      </w:r>
      <w:r w:rsidRPr="00E232CF">
        <w:rPr>
          <w:rFonts w:ascii="仿宋_GB2312" w:eastAsia="仿宋_GB2312" w:hint="eastAsia"/>
          <w:sz w:val="32"/>
          <w:szCs w:val="32"/>
        </w:rPr>
        <w:t>人）；建成高效</w:t>
      </w:r>
      <w:r w:rsidRPr="00E232CF">
        <w:rPr>
          <w:rFonts w:ascii="仿宋_GB2312" w:eastAsia="仿宋_GB2312" w:hint="eastAsia"/>
          <w:sz w:val="32"/>
          <w:szCs w:val="32"/>
        </w:rPr>
        <w:lastRenderedPageBreak/>
        <w:t>节水面积</w:t>
      </w:r>
      <w:r w:rsidRPr="00E232CF">
        <w:rPr>
          <w:rFonts w:ascii="仿宋_GB2312" w:eastAsia="仿宋_GB2312"/>
          <w:sz w:val="32"/>
          <w:szCs w:val="32"/>
        </w:rPr>
        <w:t>4535</w:t>
      </w:r>
      <w:r w:rsidRPr="00E232CF">
        <w:rPr>
          <w:rFonts w:ascii="仿宋_GB2312" w:eastAsia="仿宋_GB2312" w:hint="eastAsia"/>
          <w:sz w:val="32"/>
          <w:szCs w:val="32"/>
        </w:rPr>
        <w:t>亩，新建整治防渗渠道</w:t>
      </w:r>
      <w:r w:rsidRPr="00E232CF">
        <w:rPr>
          <w:rFonts w:ascii="仿宋_GB2312" w:eastAsia="仿宋_GB2312"/>
          <w:sz w:val="32"/>
          <w:szCs w:val="32"/>
        </w:rPr>
        <w:t>425</w:t>
      </w:r>
      <w:r w:rsidRPr="00E232CF">
        <w:rPr>
          <w:rFonts w:ascii="仿宋_GB2312" w:eastAsia="仿宋_GB2312" w:hint="eastAsia"/>
          <w:sz w:val="32"/>
          <w:szCs w:val="32"/>
        </w:rPr>
        <w:t>公里，整治山坪塘</w:t>
      </w:r>
      <w:r w:rsidRPr="00E232CF">
        <w:rPr>
          <w:rFonts w:ascii="仿宋_GB2312" w:eastAsia="仿宋_GB2312"/>
          <w:sz w:val="32"/>
          <w:szCs w:val="32"/>
        </w:rPr>
        <w:t>387</w:t>
      </w:r>
      <w:r w:rsidRPr="00E232CF">
        <w:rPr>
          <w:rFonts w:ascii="仿宋_GB2312" w:eastAsia="仿宋_GB2312" w:hint="eastAsia"/>
          <w:sz w:val="32"/>
          <w:szCs w:val="32"/>
        </w:rPr>
        <w:t>口，新建供水工程</w:t>
      </w:r>
      <w:r w:rsidRPr="00E232CF">
        <w:rPr>
          <w:rFonts w:ascii="仿宋_GB2312" w:eastAsia="仿宋_GB2312"/>
          <w:sz w:val="32"/>
          <w:szCs w:val="32"/>
        </w:rPr>
        <w:t>197</w:t>
      </w:r>
      <w:r w:rsidRPr="00E232CF">
        <w:rPr>
          <w:rFonts w:ascii="仿宋_GB2312" w:eastAsia="仿宋_GB2312" w:hint="eastAsia"/>
          <w:sz w:val="32"/>
          <w:szCs w:val="32"/>
        </w:rPr>
        <w:t>口，扶持产业发展</w:t>
      </w:r>
      <w:r w:rsidRPr="00E232CF">
        <w:rPr>
          <w:rFonts w:ascii="仿宋_GB2312" w:eastAsia="仿宋_GB2312"/>
          <w:sz w:val="32"/>
          <w:szCs w:val="32"/>
        </w:rPr>
        <w:t>5</w:t>
      </w:r>
      <w:r w:rsidRPr="00E232CF">
        <w:rPr>
          <w:rFonts w:ascii="仿宋_GB2312" w:eastAsia="仿宋_GB2312" w:hint="eastAsia"/>
          <w:sz w:val="32"/>
          <w:szCs w:val="32"/>
        </w:rPr>
        <w:t>个；供水工程水质检测全部合格。</w:t>
      </w:r>
    </w:p>
    <w:p w:rsidR="00AC4DE0" w:rsidRPr="00E232CF" w:rsidRDefault="001A6A6F">
      <w:pPr>
        <w:spacing w:line="560" w:lineRule="exact"/>
        <w:ind w:firstLineChars="200" w:firstLine="640"/>
        <w:rPr>
          <w:rFonts w:ascii="黑体" w:eastAsia="黑体" w:hAnsi="黑体" w:cs="黑体"/>
          <w:sz w:val="32"/>
          <w:szCs w:val="32"/>
        </w:rPr>
      </w:pPr>
      <w:r w:rsidRPr="00E232CF">
        <w:rPr>
          <w:rFonts w:ascii="黑体" w:eastAsia="黑体" w:hAnsi="黑体" w:cs="黑体" w:hint="eastAsia"/>
          <w:sz w:val="32"/>
          <w:szCs w:val="32"/>
        </w:rPr>
        <w:t>二、部门概况</w:t>
      </w:r>
    </w:p>
    <w:p w:rsidR="00AC4DE0" w:rsidRPr="00E232CF" w:rsidRDefault="001A6A6F">
      <w:pPr>
        <w:pStyle w:val="a3"/>
        <w:adjustRightInd w:val="0"/>
        <w:snapToGrid w:val="0"/>
        <w:spacing w:before="93" w:line="560" w:lineRule="exact"/>
        <w:ind w:firstLineChars="200" w:firstLine="640"/>
        <w:rPr>
          <w:rFonts w:ascii="仿宋" w:eastAsia="仿宋" w:hAnsi="仿宋" w:cs="仿宋"/>
          <w:sz w:val="32"/>
          <w:szCs w:val="32"/>
        </w:rPr>
      </w:pPr>
      <w:r w:rsidRPr="00E232CF">
        <w:rPr>
          <w:rFonts w:ascii="仿宋" w:eastAsia="仿宋" w:hAnsi="仿宋" w:cs="仿宋" w:hint="eastAsia"/>
          <w:sz w:val="32"/>
          <w:szCs w:val="32"/>
        </w:rPr>
        <w:t>苍溪县水</w:t>
      </w:r>
      <w:proofErr w:type="gramStart"/>
      <w:r w:rsidRPr="00E232CF">
        <w:rPr>
          <w:rFonts w:ascii="仿宋" w:eastAsia="仿宋" w:hAnsi="仿宋" w:cs="仿宋" w:hint="eastAsia"/>
          <w:sz w:val="32"/>
          <w:szCs w:val="32"/>
        </w:rPr>
        <w:t>务</w:t>
      </w:r>
      <w:proofErr w:type="gramEnd"/>
      <w:r w:rsidRPr="00E232CF">
        <w:rPr>
          <w:rFonts w:ascii="仿宋" w:eastAsia="仿宋" w:hAnsi="仿宋" w:cs="仿宋" w:hint="eastAsia"/>
          <w:sz w:val="32"/>
          <w:szCs w:val="32"/>
        </w:rPr>
        <w:t>局下属二级单位水</w:t>
      </w:r>
      <w:proofErr w:type="gramStart"/>
      <w:r w:rsidRPr="00E232CF">
        <w:rPr>
          <w:rFonts w:ascii="仿宋" w:eastAsia="仿宋" w:hAnsi="仿宋" w:cs="仿宋" w:hint="eastAsia"/>
          <w:sz w:val="32"/>
          <w:szCs w:val="32"/>
        </w:rPr>
        <w:t>务</w:t>
      </w:r>
      <w:proofErr w:type="gramEnd"/>
      <w:r w:rsidRPr="00E232CF">
        <w:rPr>
          <w:rFonts w:ascii="仿宋" w:eastAsia="仿宋" w:hAnsi="仿宋" w:cs="仿宋" w:hint="eastAsia"/>
          <w:sz w:val="32"/>
          <w:szCs w:val="32"/>
        </w:rPr>
        <w:t>管理站九个，分别为</w:t>
      </w:r>
      <w:r w:rsidRPr="00E232CF">
        <w:rPr>
          <w:rFonts w:ascii="仿宋" w:eastAsia="仿宋" w:hAnsi="仿宋" w:cs="仿宋" w:hint="eastAsia"/>
          <w:kern w:val="0"/>
          <w:sz w:val="32"/>
          <w:szCs w:val="32"/>
        </w:rPr>
        <w:t>陵江水</w:t>
      </w:r>
      <w:proofErr w:type="gramStart"/>
      <w:r w:rsidRPr="00E232CF">
        <w:rPr>
          <w:rFonts w:ascii="仿宋" w:eastAsia="仿宋" w:hAnsi="仿宋" w:cs="仿宋" w:hint="eastAsia"/>
          <w:kern w:val="0"/>
          <w:sz w:val="32"/>
          <w:szCs w:val="32"/>
        </w:rPr>
        <w:t>务</w:t>
      </w:r>
      <w:proofErr w:type="gramEnd"/>
      <w:r w:rsidRPr="00E232CF">
        <w:rPr>
          <w:rFonts w:ascii="仿宋" w:eastAsia="仿宋" w:hAnsi="仿宋" w:cs="仿宋" w:hint="eastAsia"/>
          <w:kern w:val="0"/>
          <w:sz w:val="32"/>
          <w:szCs w:val="32"/>
        </w:rPr>
        <w:t>管理站、东青水</w:t>
      </w:r>
      <w:proofErr w:type="gramStart"/>
      <w:r w:rsidRPr="00E232CF">
        <w:rPr>
          <w:rFonts w:ascii="仿宋" w:eastAsia="仿宋" w:hAnsi="仿宋" w:cs="仿宋" w:hint="eastAsia"/>
          <w:kern w:val="0"/>
          <w:sz w:val="32"/>
          <w:szCs w:val="32"/>
        </w:rPr>
        <w:t>务</w:t>
      </w:r>
      <w:proofErr w:type="gramEnd"/>
      <w:r w:rsidRPr="00E232CF">
        <w:rPr>
          <w:rFonts w:ascii="仿宋" w:eastAsia="仿宋" w:hAnsi="仿宋" w:cs="仿宋" w:hint="eastAsia"/>
          <w:kern w:val="0"/>
          <w:sz w:val="32"/>
          <w:szCs w:val="32"/>
        </w:rPr>
        <w:t>管理站、五龙水</w:t>
      </w:r>
      <w:proofErr w:type="gramStart"/>
      <w:r w:rsidRPr="00E232CF">
        <w:rPr>
          <w:rFonts w:ascii="仿宋" w:eastAsia="仿宋" w:hAnsi="仿宋" w:cs="仿宋" w:hint="eastAsia"/>
          <w:kern w:val="0"/>
          <w:sz w:val="32"/>
          <w:szCs w:val="32"/>
        </w:rPr>
        <w:t>务</w:t>
      </w:r>
      <w:proofErr w:type="gramEnd"/>
      <w:r w:rsidRPr="00E232CF">
        <w:rPr>
          <w:rFonts w:ascii="仿宋" w:eastAsia="仿宋" w:hAnsi="仿宋" w:cs="仿宋" w:hint="eastAsia"/>
          <w:kern w:val="0"/>
          <w:sz w:val="32"/>
          <w:szCs w:val="32"/>
        </w:rPr>
        <w:t>管理站、龙王水务管理站、元坝水</w:t>
      </w:r>
      <w:proofErr w:type="gramStart"/>
      <w:r w:rsidRPr="00E232CF">
        <w:rPr>
          <w:rFonts w:ascii="仿宋" w:eastAsia="仿宋" w:hAnsi="仿宋" w:cs="仿宋" w:hint="eastAsia"/>
          <w:kern w:val="0"/>
          <w:sz w:val="32"/>
          <w:szCs w:val="32"/>
        </w:rPr>
        <w:t>务</w:t>
      </w:r>
      <w:proofErr w:type="gramEnd"/>
      <w:r w:rsidRPr="00E232CF">
        <w:rPr>
          <w:rFonts w:ascii="仿宋" w:eastAsia="仿宋" w:hAnsi="仿宋" w:cs="仿宋" w:hint="eastAsia"/>
          <w:kern w:val="0"/>
          <w:sz w:val="32"/>
          <w:szCs w:val="32"/>
        </w:rPr>
        <w:t>管理站、</w:t>
      </w:r>
      <w:proofErr w:type="gramStart"/>
      <w:r w:rsidRPr="00E232CF">
        <w:rPr>
          <w:rFonts w:ascii="仿宋" w:eastAsia="仿宋" w:hAnsi="仿宋" w:cs="仿宋" w:hint="eastAsia"/>
          <w:kern w:val="0"/>
          <w:sz w:val="32"/>
          <w:szCs w:val="32"/>
        </w:rPr>
        <w:t>歧</w:t>
      </w:r>
      <w:proofErr w:type="gramEnd"/>
      <w:r w:rsidRPr="00E232CF">
        <w:rPr>
          <w:rFonts w:ascii="仿宋" w:eastAsia="仿宋" w:hAnsi="仿宋" w:cs="仿宋" w:hint="eastAsia"/>
          <w:kern w:val="0"/>
          <w:sz w:val="32"/>
          <w:szCs w:val="32"/>
        </w:rPr>
        <w:t>坪水</w:t>
      </w:r>
      <w:proofErr w:type="gramStart"/>
      <w:r w:rsidRPr="00E232CF">
        <w:rPr>
          <w:rFonts w:ascii="仿宋" w:eastAsia="仿宋" w:hAnsi="仿宋" w:cs="仿宋" w:hint="eastAsia"/>
          <w:kern w:val="0"/>
          <w:sz w:val="32"/>
          <w:szCs w:val="32"/>
        </w:rPr>
        <w:t>务</w:t>
      </w:r>
      <w:proofErr w:type="gramEnd"/>
      <w:r w:rsidRPr="00E232CF">
        <w:rPr>
          <w:rFonts w:ascii="仿宋" w:eastAsia="仿宋" w:hAnsi="仿宋" w:cs="仿宋" w:hint="eastAsia"/>
          <w:kern w:val="0"/>
          <w:sz w:val="32"/>
          <w:szCs w:val="32"/>
        </w:rPr>
        <w:t>管理站、文昌水</w:t>
      </w:r>
      <w:proofErr w:type="gramStart"/>
      <w:r w:rsidRPr="00E232CF">
        <w:rPr>
          <w:rFonts w:ascii="仿宋" w:eastAsia="仿宋" w:hAnsi="仿宋" w:cs="仿宋" w:hint="eastAsia"/>
          <w:kern w:val="0"/>
          <w:sz w:val="32"/>
          <w:szCs w:val="32"/>
        </w:rPr>
        <w:t>务</w:t>
      </w:r>
      <w:proofErr w:type="gramEnd"/>
      <w:r w:rsidRPr="00E232CF">
        <w:rPr>
          <w:rFonts w:ascii="仿宋" w:eastAsia="仿宋" w:hAnsi="仿宋" w:cs="仿宋" w:hint="eastAsia"/>
          <w:kern w:val="0"/>
          <w:sz w:val="32"/>
          <w:szCs w:val="32"/>
        </w:rPr>
        <w:t>管理站、东溪水</w:t>
      </w:r>
      <w:proofErr w:type="gramStart"/>
      <w:r w:rsidRPr="00E232CF">
        <w:rPr>
          <w:rFonts w:ascii="仿宋" w:eastAsia="仿宋" w:hAnsi="仿宋" w:cs="仿宋" w:hint="eastAsia"/>
          <w:kern w:val="0"/>
          <w:sz w:val="32"/>
          <w:szCs w:val="32"/>
        </w:rPr>
        <w:t>务</w:t>
      </w:r>
      <w:proofErr w:type="gramEnd"/>
      <w:r w:rsidRPr="00E232CF">
        <w:rPr>
          <w:rFonts w:ascii="仿宋" w:eastAsia="仿宋" w:hAnsi="仿宋" w:cs="仿宋" w:hint="eastAsia"/>
          <w:kern w:val="0"/>
          <w:sz w:val="32"/>
          <w:szCs w:val="32"/>
        </w:rPr>
        <w:t>管理站、龙山水</w:t>
      </w:r>
      <w:proofErr w:type="gramStart"/>
      <w:r w:rsidRPr="00E232CF">
        <w:rPr>
          <w:rFonts w:ascii="仿宋" w:eastAsia="仿宋" w:hAnsi="仿宋" w:cs="仿宋" w:hint="eastAsia"/>
          <w:kern w:val="0"/>
          <w:sz w:val="32"/>
          <w:szCs w:val="32"/>
        </w:rPr>
        <w:t>务</w:t>
      </w:r>
      <w:proofErr w:type="gramEnd"/>
      <w:r w:rsidRPr="00E232CF">
        <w:rPr>
          <w:rFonts w:ascii="仿宋" w:eastAsia="仿宋" w:hAnsi="仿宋" w:cs="仿宋" w:hint="eastAsia"/>
          <w:kern w:val="0"/>
          <w:sz w:val="32"/>
          <w:szCs w:val="32"/>
        </w:rPr>
        <w:t>管理站。</w:t>
      </w:r>
    </w:p>
    <w:p w:rsidR="00AC4DE0" w:rsidRPr="00E232CF" w:rsidRDefault="001A6A6F">
      <w:pPr>
        <w:spacing w:line="560" w:lineRule="exact"/>
        <w:ind w:firstLineChars="200" w:firstLine="640"/>
        <w:rPr>
          <w:rFonts w:ascii="黑体" w:eastAsia="黑体"/>
          <w:sz w:val="32"/>
          <w:szCs w:val="32"/>
        </w:rPr>
      </w:pPr>
      <w:r w:rsidRPr="00E232CF">
        <w:rPr>
          <w:rFonts w:ascii="黑体" w:eastAsia="黑体" w:hint="eastAsia"/>
          <w:sz w:val="32"/>
          <w:szCs w:val="32"/>
        </w:rPr>
        <w:t>三、收支决算总体情况说明</w:t>
      </w:r>
    </w:p>
    <w:p w:rsidR="00AC4DE0" w:rsidRPr="00E232CF" w:rsidRDefault="001A6A6F">
      <w:pPr>
        <w:spacing w:line="560" w:lineRule="exact"/>
        <w:ind w:firstLineChars="200" w:firstLine="640"/>
        <w:rPr>
          <w:rFonts w:ascii="仿宋" w:eastAsia="仿宋" w:hAnsi="仿宋" w:cs="仿宋"/>
          <w:sz w:val="32"/>
          <w:szCs w:val="32"/>
        </w:rPr>
      </w:pPr>
      <w:r w:rsidRPr="00E232CF">
        <w:rPr>
          <w:rFonts w:ascii="仿宋" w:eastAsia="仿宋" w:hAnsi="仿宋" w:cs="仿宋" w:hint="eastAsia"/>
          <w:sz w:val="32"/>
          <w:szCs w:val="32"/>
        </w:rPr>
        <w:t>2017年水</w:t>
      </w:r>
      <w:proofErr w:type="gramStart"/>
      <w:r w:rsidRPr="00E232CF">
        <w:rPr>
          <w:rFonts w:ascii="仿宋" w:eastAsia="仿宋" w:hAnsi="仿宋" w:cs="仿宋" w:hint="eastAsia"/>
          <w:sz w:val="32"/>
          <w:szCs w:val="32"/>
        </w:rPr>
        <w:t>务</w:t>
      </w:r>
      <w:proofErr w:type="gramEnd"/>
      <w:r w:rsidRPr="00E232CF">
        <w:rPr>
          <w:rFonts w:ascii="仿宋" w:eastAsia="仿宋" w:hAnsi="仿宋" w:cs="仿宋" w:hint="eastAsia"/>
          <w:sz w:val="32"/>
          <w:szCs w:val="32"/>
        </w:rPr>
        <w:t>管理站本年收入合计400.71万元，其中：一般公共预算财政拨款收入400.71万元，占100%；政府性基金预算财政拨款收入0万元，占0%；国有资本经营预算财政拨款收入0万元，占0%；事业收入0万元，占0%；经营收入0万元，占0%；附属单位上缴收入0万元，占0%；其他收入0万元，占0%。本年收入较上年度增加4.75万元，增长1.2%，增加的主要原因是2017年水</w:t>
      </w:r>
      <w:proofErr w:type="gramStart"/>
      <w:r w:rsidRPr="00E232CF">
        <w:rPr>
          <w:rFonts w:ascii="仿宋" w:eastAsia="仿宋" w:hAnsi="仿宋" w:cs="仿宋" w:hint="eastAsia"/>
          <w:sz w:val="32"/>
          <w:szCs w:val="32"/>
        </w:rPr>
        <w:t>务</w:t>
      </w:r>
      <w:proofErr w:type="gramEnd"/>
      <w:r w:rsidRPr="00E232CF">
        <w:rPr>
          <w:rFonts w:ascii="仿宋" w:eastAsia="仿宋" w:hAnsi="仿宋" w:cs="仿宋" w:hint="eastAsia"/>
          <w:sz w:val="32"/>
          <w:szCs w:val="32"/>
        </w:rPr>
        <w:t>站新增人才引进9人，养老保险并轨及工资调整。</w:t>
      </w:r>
    </w:p>
    <w:p w:rsidR="00AC4DE0" w:rsidRPr="00E232CF" w:rsidRDefault="001A6A6F">
      <w:pPr>
        <w:spacing w:line="560" w:lineRule="exact"/>
        <w:ind w:firstLineChars="200" w:firstLine="640"/>
        <w:rPr>
          <w:rFonts w:ascii="仿宋" w:eastAsia="仿宋" w:hAnsi="仿宋" w:cs="仿宋"/>
          <w:sz w:val="32"/>
          <w:szCs w:val="32"/>
        </w:rPr>
      </w:pPr>
      <w:r w:rsidRPr="00E232CF">
        <w:rPr>
          <w:rFonts w:ascii="仿宋" w:eastAsia="仿宋" w:hAnsi="仿宋" w:cs="仿宋" w:hint="eastAsia"/>
          <w:sz w:val="32"/>
          <w:szCs w:val="32"/>
        </w:rPr>
        <w:t>2017年水</w:t>
      </w:r>
      <w:proofErr w:type="gramStart"/>
      <w:r w:rsidRPr="00E232CF">
        <w:rPr>
          <w:rFonts w:ascii="仿宋" w:eastAsia="仿宋" w:hAnsi="仿宋" w:cs="仿宋" w:hint="eastAsia"/>
          <w:sz w:val="32"/>
          <w:szCs w:val="32"/>
        </w:rPr>
        <w:t>务</w:t>
      </w:r>
      <w:proofErr w:type="gramEnd"/>
      <w:r w:rsidRPr="00E232CF">
        <w:rPr>
          <w:rFonts w:ascii="仿宋" w:eastAsia="仿宋" w:hAnsi="仿宋" w:cs="仿宋" w:hint="eastAsia"/>
          <w:sz w:val="32"/>
          <w:szCs w:val="32"/>
        </w:rPr>
        <w:t>管理站本年支出合计400.71万元，其中：基本支出400.71万元，占100%；项目支出0万元，占0%；上缴上级支出0万元，占0%；经营支出0万元，占0%；对附属单位补助支出0万元，占0%。本年支出较上年度增加4.75万元，增长1.2%，增加主要原因是2017年水</w:t>
      </w:r>
      <w:proofErr w:type="gramStart"/>
      <w:r w:rsidRPr="00E232CF">
        <w:rPr>
          <w:rFonts w:ascii="仿宋" w:eastAsia="仿宋" w:hAnsi="仿宋" w:cs="仿宋" w:hint="eastAsia"/>
          <w:sz w:val="32"/>
          <w:szCs w:val="32"/>
        </w:rPr>
        <w:t>务</w:t>
      </w:r>
      <w:proofErr w:type="gramEnd"/>
      <w:r w:rsidRPr="00E232CF">
        <w:rPr>
          <w:rFonts w:ascii="仿宋" w:eastAsia="仿宋" w:hAnsi="仿宋" w:cs="仿宋" w:hint="eastAsia"/>
          <w:sz w:val="32"/>
          <w:szCs w:val="32"/>
        </w:rPr>
        <w:t>站新增人才引进9人，养老保险并轨及工资调整。</w:t>
      </w:r>
    </w:p>
    <w:p w:rsidR="00AC4DE0" w:rsidRPr="00E232CF" w:rsidRDefault="001A6A6F">
      <w:pPr>
        <w:spacing w:line="560" w:lineRule="exact"/>
        <w:ind w:firstLineChars="200" w:firstLine="640"/>
        <w:rPr>
          <w:rFonts w:ascii="仿宋" w:eastAsia="仿宋" w:hAnsi="仿宋" w:cs="仿宋"/>
          <w:sz w:val="32"/>
          <w:szCs w:val="32"/>
        </w:rPr>
      </w:pPr>
      <w:r w:rsidRPr="00E232CF">
        <w:rPr>
          <w:rFonts w:ascii="黑体" w:eastAsia="黑体" w:hint="eastAsia"/>
          <w:sz w:val="32"/>
          <w:szCs w:val="32"/>
        </w:rPr>
        <w:t>四、财政拨款收入支出决算总体情况说明</w:t>
      </w:r>
    </w:p>
    <w:p w:rsidR="00AC4DE0" w:rsidRPr="00E232CF" w:rsidRDefault="001A6A6F">
      <w:pPr>
        <w:spacing w:line="560" w:lineRule="exact"/>
        <w:ind w:firstLineChars="200" w:firstLine="640"/>
        <w:rPr>
          <w:rFonts w:ascii="仿宋_GB2312" w:eastAsia="仿宋_GB2312"/>
          <w:sz w:val="32"/>
          <w:szCs w:val="32"/>
        </w:rPr>
      </w:pPr>
      <w:r w:rsidRPr="00E232CF">
        <w:rPr>
          <w:rFonts w:ascii="仿宋_GB2312" w:eastAsia="仿宋_GB2312" w:hint="eastAsia"/>
          <w:sz w:val="32"/>
          <w:szCs w:val="32"/>
        </w:rPr>
        <w:t>2017年度水</w:t>
      </w:r>
      <w:proofErr w:type="gramStart"/>
      <w:r w:rsidRPr="00E232CF">
        <w:rPr>
          <w:rFonts w:ascii="仿宋_GB2312" w:eastAsia="仿宋_GB2312" w:hint="eastAsia"/>
          <w:sz w:val="32"/>
          <w:szCs w:val="32"/>
        </w:rPr>
        <w:t>务</w:t>
      </w:r>
      <w:proofErr w:type="gramEnd"/>
      <w:r w:rsidRPr="00E232CF">
        <w:rPr>
          <w:rFonts w:ascii="仿宋_GB2312" w:eastAsia="仿宋_GB2312" w:hint="eastAsia"/>
          <w:sz w:val="32"/>
          <w:szCs w:val="32"/>
        </w:rPr>
        <w:t>管理站财政拨款收入总计400.71万元、财政拨款支出总计400.71万元。与2016年相比，财政拨款收入增加4.75万</w:t>
      </w:r>
      <w:r w:rsidRPr="00E232CF">
        <w:rPr>
          <w:rFonts w:ascii="仿宋_GB2312" w:eastAsia="仿宋_GB2312" w:hint="eastAsia"/>
          <w:sz w:val="32"/>
          <w:szCs w:val="32"/>
        </w:rPr>
        <w:lastRenderedPageBreak/>
        <w:t>元，增长1.2%、财政拨款支出总计增加4.75万元，增长1.2%。</w:t>
      </w:r>
    </w:p>
    <w:p w:rsidR="00AC4DE0" w:rsidRPr="00E232CF" w:rsidRDefault="001A6A6F">
      <w:pPr>
        <w:spacing w:line="600" w:lineRule="exact"/>
        <w:ind w:firstLineChars="200" w:firstLine="640"/>
        <w:rPr>
          <w:rFonts w:ascii="黑体" w:eastAsia="黑体"/>
          <w:sz w:val="32"/>
          <w:szCs w:val="32"/>
        </w:rPr>
      </w:pPr>
      <w:r w:rsidRPr="00E232CF">
        <w:rPr>
          <w:rFonts w:ascii="黑体" w:eastAsia="黑体" w:hint="eastAsia"/>
          <w:sz w:val="32"/>
          <w:szCs w:val="32"/>
        </w:rPr>
        <w:t>五、一般公共预算财政拨款支出决算情况说明</w:t>
      </w:r>
    </w:p>
    <w:p w:rsidR="00AC4DE0" w:rsidRPr="00E232CF" w:rsidRDefault="001A6A6F">
      <w:pPr>
        <w:spacing w:line="600" w:lineRule="exact"/>
        <w:ind w:firstLineChars="200" w:firstLine="640"/>
        <w:rPr>
          <w:rFonts w:ascii="仿宋_GB2312" w:eastAsia="仿宋_GB2312"/>
          <w:sz w:val="32"/>
          <w:szCs w:val="32"/>
        </w:rPr>
      </w:pPr>
      <w:r w:rsidRPr="00E232CF">
        <w:rPr>
          <w:rFonts w:ascii="仿宋_GB2312" w:eastAsia="仿宋_GB2312" w:hint="eastAsia"/>
          <w:sz w:val="32"/>
          <w:szCs w:val="32"/>
        </w:rPr>
        <w:t>（一）一般公共预算财政拨款支出决算总体情况</w:t>
      </w:r>
    </w:p>
    <w:p w:rsidR="00AC4DE0" w:rsidRPr="00E232CF" w:rsidRDefault="001A6A6F">
      <w:pPr>
        <w:spacing w:line="600" w:lineRule="exact"/>
        <w:ind w:firstLineChars="200" w:firstLine="640"/>
        <w:rPr>
          <w:rFonts w:ascii="仿宋_GB2312" w:eastAsia="仿宋_GB2312"/>
          <w:sz w:val="32"/>
          <w:szCs w:val="32"/>
        </w:rPr>
      </w:pPr>
      <w:r w:rsidRPr="00E232CF">
        <w:rPr>
          <w:rFonts w:ascii="仿宋_GB2312" w:eastAsia="仿宋_GB2312" w:hint="eastAsia"/>
          <w:sz w:val="32"/>
          <w:szCs w:val="32"/>
        </w:rPr>
        <w:t>2017年度水</w:t>
      </w:r>
      <w:proofErr w:type="gramStart"/>
      <w:r w:rsidRPr="00E232CF">
        <w:rPr>
          <w:rFonts w:ascii="仿宋_GB2312" w:eastAsia="仿宋_GB2312" w:hint="eastAsia"/>
          <w:sz w:val="32"/>
          <w:szCs w:val="32"/>
        </w:rPr>
        <w:t>务</w:t>
      </w:r>
      <w:proofErr w:type="gramEnd"/>
      <w:r w:rsidRPr="00E232CF">
        <w:rPr>
          <w:rFonts w:ascii="仿宋_GB2312" w:eastAsia="仿宋_GB2312" w:hint="eastAsia"/>
          <w:sz w:val="32"/>
          <w:szCs w:val="32"/>
        </w:rPr>
        <w:t>管理站一般公共预算财政拨款支出400.71万元，占本年支出合计的100%。与2016年相比，一般公共预算财政拨款增加4.75万元，增长1.2%。</w:t>
      </w:r>
    </w:p>
    <w:p w:rsidR="00AC4DE0" w:rsidRPr="00E232CF" w:rsidRDefault="001A6A6F">
      <w:pPr>
        <w:spacing w:line="600" w:lineRule="exact"/>
        <w:ind w:firstLineChars="200" w:firstLine="640"/>
        <w:rPr>
          <w:rFonts w:ascii="仿宋_GB2312" w:eastAsia="仿宋_GB2312"/>
          <w:sz w:val="32"/>
          <w:szCs w:val="32"/>
        </w:rPr>
      </w:pPr>
      <w:r w:rsidRPr="00E232CF">
        <w:rPr>
          <w:rFonts w:ascii="仿宋_GB2312" w:eastAsia="仿宋_GB2312" w:hint="eastAsia"/>
          <w:sz w:val="32"/>
          <w:szCs w:val="32"/>
        </w:rPr>
        <w:t>（二）一般公共预算财政拨款支出决算结构情况</w:t>
      </w:r>
    </w:p>
    <w:p w:rsidR="00AC4DE0" w:rsidRPr="00E232CF" w:rsidRDefault="001A6A6F">
      <w:pPr>
        <w:spacing w:line="600" w:lineRule="exact"/>
        <w:ind w:firstLine="640"/>
        <w:rPr>
          <w:rFonts w:ascii="仿宋_GB2312" w:eastAsia="仿宋_GB2312"/>
          <w:b/>
          <w:sz w:val="32"/>
          <w:szCs w:val="32"/>
        </w:rPr>
      </w:pPr>
      <w:r w:rsidRPr="00E232CF">
        <w:rPr>
          <w:rFonts w:ascii="仿宋_GB2312" w:eastAsia="仿宋_GB2312" w:hint="eastAsia"/>
          <w:sz w:val="32"/>
          <w:szCs w:val="32"/>
        </w:rPr>
        <w:t>2017年水</w:t>
      </w:r>
      <w:proofErr w:type="gramStart"/>
      <w:r w:rsidRPr="00E232CF">
        <w:rPr>
          <w:rFonts w:ascii="仿宋_GB2312" w:eastAsia="仿宋_GB2312" w:hint="eastAsia"/>
          <w:sz w:val="32"/>
          <w:szCs w:val="32"/>
        </w:rPr>
        <w:t>务</w:t>
      </w:r>
      <w:proofErr w:type="gramEnd"/>
      <w:r w:rsidRPr="00E232CF">
        <w:rPr>
          <w:rFonts w:ascii="仿宋_GB2312" w:eastAsia="仿宋_GB2312" w:hint="eastAsia"/>
          <w:sz w:val="32"/>
          <w:szCs w:val="32"/>
        </w:rPr>
        <w:t>管理站一般公共预算财政拨款支出400.71万元，主要用于以下方面:一般公共服务支出309.43万元，占77.2%；社会保障和就业支出51.32万元，占12.85%；医疗卫生支出19.31万元，占4.81%；住房保障支出20.65万元，占5.14%。</w:t>
      </w:r>
    </w:p>
    <w:p w:rsidR="00AC4DE0" w:rsidRPr="00E232CF" w:rsidRDefault="001A6A6F">
      <w:pPr>
        <w:spacing w:line="600" w:lineRule="exact"/>
        <w:ind w:firstLine="640"/>
        <w:rPr>
          <w:rFonts w:ascii="仿宋_GB2312" w:eastAsia="仿宋_GB2312"/>
          <w:sz w:val="32"/>
          <w:szCs w:val="32"/>
        </w:rPr>
      </w:pPr>
      <w:r w:rsidRPr="00E232CF">
        <w:rPr>
          <w:rFonts w:ascii="仿宋_GB2312" w:eastAsia="仿宋_GB2312" w:hint="eastAsia"/>
          <w:sz w:val="32"/>
          <w:szCs w:val="32"/>
        </w:rPr>
        <w:t>（三）一般公共预算财政拨款支出决算具体情况</w:t>
      </w:r>
    </w:p>
    <w:p w:rsidR="00AC4DE0" w:rsidRPr="00E232CF" w:rsidRDefault="001A6A6F">
      <w:pPr>
        <w:spacing w:line="600" w:lineRule="exact"/>
        <w:ind w:firstLineChars="200" w:firstLine="640"/>
        <w:rPr>
          <w:rFonts w:ascii="仿宋_GB2312" w:eastAsia="仿宋_GB2312"/>
          <w:b/>
          <w:sz w:val="32"/>
          <w:szCs w:val="32"/>
        </w:rPr>
      </w:pPr>
      <w:r w:rsidRPr="00E232CF">
        <w:rPr>
          <w:rStyle w:val="a7"/>
          <w:rFonts w:ascii="仿宋_GB2312" w:eastAsia="仿宋_GB2312" w:hint="eastAsia"/>
          <w:sz w:val="32"/>
          <w:szCs w:val="32"/>
        </w:rPr>
        <w:t>1.一般公共服务农林水支出（类）水利（款）水利行业业务管理（项）:</w:t>
      </w:r>
      <w:r w:rsidRPr="00E232CF">
        <w:rPr>
          <w:rStyle w:val="a7"/>
          <w:rFonts w:ascii="仿宋_GB2312" w:eastAsia="仿宋_GB2312" w:hint="eastAsia"/>
          <w:b w:val="0"/>
          <w:sz w:val="32"/>
          <w:szCs w:val="32"/>
        </w:rPr>
        <w:t xml:space="preserve"> 支出决算为309.43万元，完成预算100%。</w:t>
      </w:r>
    </w:p>
    <w:p w:rsidR="00AC4DE0" w:rsidRPr="00E232CF" w:rsidRDefault="001A6A6F">
      <w:pPr>
        <w:spacing w:line="600" w:lineRule="exact"/>
        <w:ind w:firstLineChars="200" w:firstLine="640"/>
        <w:rPr>
          <w:rFonts w:ascii="仿宋_GB2312" w:eastAsia="仿宋_GB2312"/>
          <w:b/>
          <w:sz w:val="32"/>
          <w:szCs w:val="32"/>
        </w:rPr>
      </w:pPr>
      <w:r w:rsidRPr="00E232CF">
        <w:rPr>
          <w:rStyle w:val="a7"/>
          <w:rFonts w:ascii="仿宋_GB2312" w:eastAsia="仿宋_GB2312" w:hint="eastAsia"/>
          <w:sz w:val="32"/>
          <w:szCs w:val="32"/>
        </w:rPr>
        <w:t>2.住房保障支出（类）住房改革支出（款）住房公积金（项）:</w:t>
      </w:r>
      <w:r w:rsidRPr="00E232CF">
        <w:rPr>
          <w:rStyle w:val="a7"/>
          <w:rFonts w:ascii="仿宋_GB2312" w:eastAsia="仿宋_GB2312" w:hint="eastAsia"/>
          <w:b w:val="0"/>
          <w:sz w:val="32"/>
          <w:szCs w:val="32"/>
        </w:rPr>
        <w:t xml:space="preserve"> 支出决算为20.65万元，完成预算100%。</w:t>
      </w:r>
    </w:p>
    <w:p w:rsidR="00AC4DE0" w:rsidRPr="00E232CF" w:rsidRDefault="001A6A6F">
      <w:pPr>
        <w:spacing w:line="600" w:lineRule="exact"/>
        <w:ind w:firstLineChars="200" w:firstLine="640"/>
        <w:rPr>
          <w:rFonts w:ascii="仿宋_GB2312" w:eastAsia="仿宋_GB2312"/>
          <w:b/>
          <w:sz w:val="32"/>
          <w:szCs w:val="32"/>
        </w:rPr>
      </w:pPr>
      <w:r w:rsidRPr="00E232CF">
        <w:rPr>
          <w:rStyle w:val="a7"/>
          <w:rFonts w:ascii="仿宋_GB2312" w:eastAsia="仿宋_GB2312" w:hint="eastAsia"/>
          <w:sz w:val="32"/>
          <w:szCs w:val="32"/>
        </w:rPr>
        <w:t>3.社会保障和就业（类）行政事业单位离退休（款）机关事业单位基本养老保险缴费支出（项）:</w:t>
      </w:r>
      <w:r w:rsidRPr="00E232CF">
        <w:rPr>
          <w:rStyle w:val="a7"/>
          <w:rFonts w:ascii="仿宋_GB2312" w:eastAsia="仿宋_GB2312" w:hint="eastAsia"/>
          <w:b w:val="0"/>
          <w:sz w:val="32"/>
          <w:szCs w:val="32"/>
        </w:rPr>
        <w:t xml:space="preserve"> 支出决算为51.32万元，完成预算100%。</w:t>
      </w:r>
    </w:p>
    <w:p w:rsidR="00AC4DE0" w:rsidRPr="00E232CF" w:rsidRDefault="001A6A6F">
      <w:pPr>
        <w:spacing w:line="600" w:lineRule="exact"/>
        <w:ind w:firstLineChars="200" w:firstLine="640"/>
        <w:rPr>
          <w:rFonts w:ascii="仿宋_GB2312" w:eastAsia="仿宋_GB2312"/>
          <w:b/>
          <w:sz w:val="32"/>
          <w:szCs w:val="32"/>
        </w:rPr>
      </w:pPr>
      <w:r w:rsidRPr="00E232CF">
        <w:rPr>
          <w:rStyle w:val="a7"/>
          <w:rFonts w:ascii="仿宋_GB2312" w:eastAsia="仿宋_GB2312" w:hint="eastAsia"/>
          <w:sz w:val="32"/>
          <w:szCs w:val="32"/>
        </w:rPr>
        <w:t>4.医疗卫生与计划生育（类）行政事业单位医疗（款）事业单位医疗（项）:</w:t>
      </w:r>
      <w:r w:rsidRPr="00E232CF">
        <w:rPr>
          <w:rStyle w:val="a7"/>
          <w:rFonts w:ascii="仿宋_GB2312" w:eastAsia="仿宋_GB2312" w:hint="eastAsia"/>
          <w:b w:val="0"/>
          <w:sz w:val="32"/>
          <w:szCs w:val="32"/>
        </w:rPr>
        <w:t>支出决算为19.31万元，完成预算100%。</w:t>
      </w:r>
    </w:p>
    <w:p w:rsidR="00AC4DE0" w:rsidRPr="00E232CF" w:rsidRDefault="001A6A6F">
      <w:pPr>
        <w:spacing w:line="560" w:lineRule="exact"/>
        <w:ind w:firstLineChars="200" w:firstLine="640"/>
        <w:rPr>
          <w:rFonts w:ascii="黑体" w:eastAsia="黑体" w:hAnsi="黑体" w:cs="黑体"/>
          <w:sz w:val="32"/>
          <w:szCs w:val="32"/>
        </w:rPr>
      </w:pPr>
      <w:r w:rsidRPr="00E232CF">
        <w:rPr>
          <w:rFonts w:ascii="黑体" w:eastAsia="黑体" w:hAnsi="黑体" w:cs="黑体" w:hint="eastAsia"/>
          <w:sz w:val="32"/>
          <w:szCs w:val="32"/>
        </w:rPr>
        <w:t>六、一般公共预算财政拨款基本支出决算情况</w:t>
      </w:r>
    </w:p>
    <w:p w:rsidR="00AC4DE0" w:rsidRPr="00E232CF" w:rsidRDefault="001A6A6F">
      <w:pPr>
        <w:spacing w:line="560" w:lineRule="exact"/>
        <w:ind w:firstLineChars="200" w:firstLine="640"/>
        <w:rPr>
          <w:rFonts w:ascii="仿宋" w:eastAsia="仿宋" w:hAnsi="仿宋" w:cs="仿宋"/>
          <w:sz w:val="32"/>
          <w:szCs w:val="32"/>
        </w:rPr>
      </w:pPr>
      <w:r w:rsidRPr="00E232CF">
        <w:rPr>
          <w:rFonts w:ascii="仿宋" w:eastAsia="仿宋" w:hAnsi="仿宋" w:cs="仿宋" w:hint="eastAsia"/>
          <w:sz w:val="32"/>
          <w:szCs w:val="32"/>
        </w:rPr>
        <w:t>水</w:t>
      </w:r>
      <w:proofErr w:type="gramStart"/>
      <w:r w:rsidRPr="00E232CF">
        <w:rPr>
          <w:rFonts w:ascii="仿宋" w:eastAsia="仿宋" w:hAnsi="仿宋" w:cs="仿宋" w:hint="eastAsia"/>
          <w:sz w:val="32"/>
          <w:szCs w:val="32"/>
        </w:rPr>
        <w:t>务</w:t>
      </w:r>
      <w:proofErr w:type="gramEnd"/>
      <w:r w:rsidRPr="00E232CF">
        <w:rPr>
          <w:rFonts w:ascii="仿宋" w:eastAsia="仿宋" w:hAnsi="仿宋" w:cs="仿宋" w:hint="eastAsia"/>
          <w:sz w:val="32"/>
          <w:szCs w:val="32"/>
        </w:rPr>
        <w:t>管理站2017年一般公共预算财政拨款基本支出400.71万元，</w:t>
      </w:r>
      <w:r w:rsidRPr="00E232CF">
        <w:rPr>
          <w:rFonts w:ascii="仿宋" w:eastAsia="仿宋" w:hAnsi="仿宋" w:cs="仿宋" w:hint="eastAsia"/>
          <w:sz w:val="32"/>
          <w:szCs w:val="32"/>
        </w:rPr>
        <w:lastRenderedPageBreak/>
        <w:t>其中：</w:t>
      </w:r>
    </w:p>
    <w:p w:rsidR="00AC4DE0" w:rsidRPr="00E232CF" w:rsidRDefault="001A6A6F">
      <w:pPr>
        <w:spacing w:line="560" w:lineRule="exact"/>
        <w:ind w:firstLineChars="200" w:firstLine="640"/>
        <w:rPr>
          <w:rFonts w:ascii="仿宋" w:eastAsia="仿宋" w:hAnsi="仿宋" w:cs="仿宋"/>
          <w:sz w:val="32"/>
          <w:szCs w:val="32"/>
        </w:rPr>
      </w:pPr>
      <w:r w:rsidRPr="00E232CF">
        <w:rPr>
          <w:rFonts w:ascii="仿宋" w:eastAsia="仿宋" w:hAnsi="仿宋" w:cs="仿宋" w:hint="eastAsia"/>
          <w:sz w:val="32"/>
          <w:szCs w:val="32"/>
        </w:rPr>
        <w:t>人员经费385.69万元，主要包括：基本工资、津贴补贴、奖金、伙食补助费、绩效工资、机关事业单位基本养老保险缴费、职业年金缴费、其他社会保障缴费、其他工资福利支出、离休费、退休费、抚恤金、生活补助、医疗费、奖励金、住房公积金、提租补贴、购房补贴、采暖补贴、物业服务补贴、其他对个人和家庭的补助支出。</w:t>
      </w:r>
      <w:r w:rsidRPr="00E232CF">
        <w:rPr>
          <w:rFonts w:ascii="仿宋" w:eastAsia="仿宋" w:hAnsi="仿宋" w:cs="仿宋" w:hint="eastAsia"/>
          <w:sz w:val="32"/>
          <w:szCs w:val="32"/>
        </w:rPr>
        <w:br/>
        <w:t xml:space="preserve">　　公用经费15.02万元，主要包括：办公费、印刷费、咨询费、手续费、水费、电费、邮电费、取暖费、物业管理费、差旅费、因公出国（境）费用、维修（护）费、租赁费、会议费、培训费、公务接待费、劳务费、委托业务费、工会经费、福利费、其他交通费、税金及附加费用、其他商品和服务支出、办公设备购置、专用设备购置、信息网络及软件购置更新、其他资本性支出。</w:t>
      </w:r>
    </w:p>
    <w:p w:rsidR="00AC4DE0" w:rsidRPr="00E232CF" w:rsidRDefault="001A6A6F">
      <w:pPr>
        <w:spacing w:line="600" w:lineRule="exact"/>
        <w:ind w:firstLine="640"/>
        <w:rPr>
          <w:rFonts w:ascii="黑体" w:eastAsia="黑体"/>
          <w:sz w:val="32"/>
          <w:szCs w:val="32"/>
        </w:rPr>
      </w:pPr>
      <w:r w:rsidRPr="00E232CF">
        <w:rPr>
          <w:rFonts w:ascii="黑体" w:eastAsia="黑体" w:hAnsi="黑体" w:cs="黑体" w:hint="eastAsia"/>
          <w:sz w:val="32"/>
          <w:szCs w:val="32"/>
        </w:rPr>
        <w:t>七、</w:t>
      </w:r>
      <w:r w:rsidRPr="00E232CF">
        <w:rPr>
          <w:rFonts w:ascii="黑体" w:eastAsia="黑体" w:hint="eastAsia"/>
          <w:sz w:val="32"/>
          <w:szCs w:val="32"/>
        </w:rPr>
        <w:t>“三公”经费财政拨款支出决算情况说明</w:t>
      </w:r>
    </w:p>
    <w:p w:rsidR="00AC4DE0" w:rsidRPr="00E232CF" w:rsidRDefault="001A6A6F">
      <w:pPr>
        <w:spacing w:line="600" w:lineRule="exact"/>
        <w:ind w:firstLine="640"/>
        <w:rPr>
          <w:rFonts w:ascii="仿宋_GB2312" w:eastAsia="仿宋_GB2312"/>
          <w:b/>
          <w:sz w:val="32"/>
          <w:szCs w:val="32"/>
        </w:rPr>
      </w:pPr>
      <w:r w:rsidRPr="00E232CF">
        <w:rPr>
          <w:rFonts w:ascii="仿宋_GB2312" w:eastAsia="仿宋_GB2312" w:hint="eastAsia"/>
          <w:b/>
          <w:sz w:val="32"/>
          <w:szCs w:val="32"/>
        </w:rPr>
        <w:t>（一）“三公”经费财政拨款支出决算总体情况说明</w:t>
      </w:r>
    </w:p>
    <w:p w:rsidR="00AC4DE0" w:rsidRPr="00E232CF" w:rsidRDefault="001A6A6F">
      <w:pPr>
        <w:spacing w:line="600" w:lineRule="exact"/>
        <w:ind w:firstLine="640"/>
        <w:rPr>
          <w:rFonts w:ascii="仿宋_GB2312" w:eastAsia="仿宋_GB2312"/>
          <w:sz w:val="32"/>
          <w:szCs w:val="32"/>
        </w:rPr>
      </w:pPr>
      <w:r w:rsidRPr="00E232CF">
        <w:rPr>
          <w:rFonts w:ascii="仿宋_GB2312" w:eastAsia="仿宋_GB2312" w:hint="eastAsia"/>
          <w:sz w:val="32"/>
          <w:szCs w:val="32"/>
        </w:rPr>
        <w:t>2017年水</w:t>
      </w:r>
      <w:proofErr w:type="gramStart"/>
      <w:r w:rsidRPr="00E232CF">
        <w:rPr>
          <w:rFonts w:ascii="仿宋_GB2312" w:eastAsia="仿宋_GB2312" w:hint="eastAsia"/>
          <w:sz w:val="32"/>
          <w:szCs w:val="32"/>
        </w:rPr>
        <w:t>务</w:t>
      </w:r>
      <w:proofErr w:type="gramEnd"/>
      <w:r w:rsidRPr="00E232CF">
        <w:rPr>
          <w:rFonts w:ascii="仿宋_GB2312" w:eastAsia="仿宋_GB2312" w:hint="eastAsia"/>
          <w:sz w:val="32"/>
          <w:szCs w:val="32"/>
        </w:rPr>
        <w:t>管理站“三公”经费财政拨款支出决算为0万元，完成预算0%。</w:t>
      </w:r>
    </w:p>
    <w:p w:rsidR="00AC4DE0" w:rsidRPr="00E232CF" w:rsidRDefault="001A6A6F">
      <w:pPr>
        <w:spacing w:line="600" w:lineRule="exact"/>
        <w:ind w:firstLine="640"/>
        <w:rPr>
          <w:rFonts w:ascii="仿宋_GB2312" w:eastAsia="仿宋_GB2312"/>
          <w:b/>
          <w:sz w:val="32"/>
          <w:szCs w:val="32"/>
        </w:rPr>
      </w:pPr>
      <w:r w:rsidRPr="00E232CF">
        <w:rPr>
          <w:rFonts w:ascii="仿宋_GB2312" w:eastAsia="仿宋_GB2312" w:hint="eastAsia"/>
          <w:b/>
          <w:sz w:val="32"/>
          <w:szCs w:val="32"/>
        </w:rPr>
        <w:t>（二）“三公”经费财政拨款支出决算具体情况说明</w:t>
      </w:r>
    </w:p>
    <w:p w:rsidR="00AC4DE0" w:rsidRPr="00E232CF" w:rsidRDefault="001A6A6F">
      <w:pPr>
        <w:spacing w:line="600" w:lineRule="exact"/>
        <w:ind w:firstLine="640"/>
        <w:rPr>
          <w:rFonts w:ascii="仿宋_GB2312" w:eastAsia="仿宋_GB2312"/>
          <w:sz w:val="32"/>
          <w:szCs w:val="32"/>
        </w:rPr>
      </w:pPr>
      <w:r w:rsidRPr="00E232CF">
        <w:rPr>
          <w:rFonts w:ascii="仿宋_GB2312" w:eastAsia="仿宋_GB2312" w:hint="eastAsia"/>
          <w:sz w:val="32"/>
          <w:szCs w:val="32"/>
        </w:rPr>
        <w:t>2017年度水</w:t>
      </w:r>
      <w:proofErr w:type="gramStart"/>
      <w:r w:rsidRPr="00E232CF">
        <w:rPr>
          <w:rFonts w:ascii="仿宋_GB2312" w:eastAsia="仿宋_GB2312" w:hint="eastAsia"/>
          <w:sz w:val="32"/>
          <w:szCs w:val="32"/>
        </w:rPr>
        <w:t>务</w:t>
      </w:r>
      <w:proofErr w:type="gramEnd"/>
      <w:r w:rsidRPr="00E232CF">
        <w:rPr>
          <w:rFonts w:ascii="仿宋_GB2312" w:eastAsia="仿宋_GB2312" w:hint="eastAsia"/>
          <w:sz w:val="32"/>
          <w:szCs w:val="32"/>
        </w:rPr>
        <w:t>管理站“三公”经费财政拨款支出决算中，因公出国（境）费支出决算0万元，占0%；公务用车购置及运行维护费支出决算0万元，占0%；公务接待费支出决算0万元，占0%。具体情况如下：</w:t>
      </w:r>
    </w:p>
    <w:p w:rsidR="00AC4DE0" w:rsidRPr="00E232CF" w:rsidRDefault="001A6A6F">
      <w:pPr>
        <w:spacing w:line="600" w:lineRule="exact"/>
        <w:ind w:firstLine="640"/>
        <w:rPr>
          <w:rFonts w:ascii="仿宋_GB2312" w:eastAsia="仿宋_GB2312"/>
          <w:sz w:val="32"/>
          <w:szCs w:val="32"/>
        </w:rPr>
      </w:pPr>
      <w:r w:rsidRPr="00E232CF">
        <w:rPr>
          <w:rFonts w:ascii="仿宋_GB2312" w:eastAsia="仿宋_GB2312" w:hint="eastAsia"/>
          <w:b/>
          <w:sz w:val="32"/>
          <w:szCs w:val="32"/>
        </w:rPr>
        <w:t>1.因公出国（境）经费支出</w:t>
      </w:r>
      <w:r w:rsidRPr="00E232CF">
        <w:rPr>
          <w:rFonts w:ascii="仿宋_GB2312" w:eastAsia="仿宋_GB2312" w:hint="eastAsia"/>
          <w:sz w:val="32"/>
          <w:szCs w:val="32"/>
        </w:rPr>
        <w:t>0万元。全年安排因公出国（境）团组0次，出国（境）0人。</w:t>
      </w:r>
    </w:p>
    <w:p w:rsidR="00AC4DE0" w:rsidRPr="00E232CF" w:rsidRDefault="001A6A6F">
      <w:pPr>
        <w:spacing w:line="600" w:lineRule="exact"/>
        <w:ind w:firstLine="640"/>
        <w:rPr>
          <w:rFonts w:ascii="仿宋_GB2312" w:eastAsia="仿宋_GB2312"/>
          <w:b/>
          <w:sz w:val="32"/>
          <w:szCs w:val="32"/>
        </w:rPr>
      </w:pPr>
      <w:r w:rsidRPr="00E232CF">
        <w:rPr>
          <w:rFonts w:ascii="仿宋_GB2312" w:eastAsia="仿宋_GB2312" w:hint="eastAsia"/>
          <w:sz w:val="32"/>
          <w:szCs w:val="32"/>
        </w:rPr>
        <w:lastRenderedPageBreak/>
        <w:t>因公出国（境）支出决算与2016年决算数持平。</w:t>
      </w:r>
    </w:p>
    <w:p w:rsidR="00AC4DE0" w:rsidRPr="00E232CF" w:rsidRDefault="001A6A6F">
      <w:pPr>
        <w:spacing w:line="600" w:lineRule="exact"/>
        <w:ind w:firstLineChars="200" w:firstLine="640"/>
        <w:rPr>
          <w:rFonts w:ascii="仿宋_GB2312" w:eastAsia="仿宋_GB2312"/>
          <w:sz w:val="32"/>
          <w:szCs w:val="32"/>
        </w:rPr>
      </w:pPr>
      <w:r w:rsidRPr="00E232CF">
        <w:rPr>
          <w:rFonts w:ascii="仿宋_GB2312" w:eastAsia="仿宋_GB2312" w:hint="eastAsia"/>
          <w:b/>
          <w:sz w:val="32"/>
          <w:szCs w:val="32"/>
        </w:rPr>
        <w:t>2.公务用车购置及运行维护费支出</w:t>
      </w:r>
      <w:r w:rsidRPr="00E232CF">
        <w:rPr>
          <w:rFonts w:ascii="仿宋_GB2312" w:eastAsia="仿宋_GB2312" w:hint="eastAsia"/>
          <w:sz w:val="32"/>
          <w:szCs w:val="32"/>
        </w:rPr>
        <w:t>0万元。其中：</w:t>
      </w:r>
    </w:p>
    <w:p w:rsidR="00AC4DE0" w:rsidRPr="00E232CF" w:rsidRDefault="001A6A6F">
      <w:pPr>
        <w:spacing w:line="600" w:lineRule="exact"/>
        <w:ind w:firstLineChars="200" w:firstLine="640"/>
        <w:rPr>
          <w:rFonts w:ascii="仿宋_GB2312" w:eastAsia="仿宋_GB2312"/>
          <w:b/>
          <w:sz w:val="32"/>
          <w:szCs w:val="32"/>
        </w:rPr>
      </w:pPr>
      <w:r w:rsidRPr="00E232CF">
        <w:rPr>
          <w:rFonts w:ascii="仿宋_GB2312" w:eastAsia="仿宋_GB2312" w:hint="eastAsia"/>
          <w:b/>
          <w:sz w:val="32"/>
          <w:szCs w:val="32"/>
        </w:rPr>
        <w:t>公务用车购置支出</w:t>
      </w:r>
      <w:r w:rsidRPr="00E232CF">
        <w:rPr>
          <w:rFonts w:ascii="仿宋_GB2312" w:eastAsia="仿宋_GB2312" w:hint="eastAsia"/>
          <w:sz w:val="32"/>
          <w:szCs w:val="32"/>
        </w:rPr>
        <w:t>0万元。全年按规定更新购置公务用车0辆，其中：轿车0辆、金额0万元，越野车0辆、金额0万元，载客汽车0辆、金额0万元。截至2017年12月底，单位共有公务用车0辆，其中：轿车0辆、越野车0辆、载客汽车0辆。</w:t>
      </w:r>
    </w:p>
    <w:p w:rsidR="00AC4DE0" w:rsidRPr="00E232CF" w:rsidRDefault="001A6A6F">
      <w:pPr>
        <w:spacing w:line="600" w:lineRule="exact"/>
        <w:ind w:firstLine="640"/>
        <w:rPr>
          <w:rFonts w:ascii="仿宋_GB2312" w:eastAsia="仿宋_GB2312"/>
          <w:sz w:val="32"/>
          <w:szCs w:val="32"/>
        </w:rPr>
      </w:pPr>
      <w:r w:rsidRPr="00E232CF">
        <w:rPr>
          <w:rFonts w:ascii="仿宋_GB2312" w:eastAsia="仿宋_GB2312" w:hint="eastAsia"/>
          <w:b/>
          <w:sz w:val="32"/>
          <w:szCs w:val="32"/>
        </w:rPr>
        <w:t>公务用车运行维护费支出</w:t>
      </w:r>
      <w:r w:rsidRPr="00E232CF">
        <w:rPr>
          <w:rFonts w:ascii="仿宋_GB2312" w:eastAsia="仿宋_GB2312" w:hint="eastAsia"/>
          <w:sz w:val="32"/>
          <w:szCs w:val="32"/>
        </w:rPr>
        <w:t>0万元。</w:t>
      </w:r>
    </w:p>
    <w:p w:rsidR="00AC4DE0" w:rsidRPr="00E232CF" w:rsidRDefault="001A6A6F">
      <w:pPr>
        <w:spacing w:line="560" w:lineRule="exact"/>
        <w:ind w:firstLineChars="200" w:firstLine="640"/>
        <w:rPr>
          <w:rFonts w:ascii="仿宋" w:eastAsia="仿宋" w:hAnsi="仿宋" w:cs="仿宋"/>
          <w:sz w:val="32"/>
          <w:szCs w:val="32"/>
        </w:rPr>
      </w:pPr>
      <w:r w:rsidRPr="00E232CF">
        <w:rPr>
          <w:rFonts w:ascii="仿宋_GB2312" w:eastAsia="仿宋_GB2312" w:hint="eastAsia"/>
          <w:sz w:val="32"/>
          <w:szCs w:val="32"/>
        </w:rPr>
        <w:t>公务用车购置及运行维护费支出决算与2016年减少2.45万元。</w:t>
      </w:r>
      <w:r w:rsidRPr="00E232CF">
        <w:rPr>
          <w:rFonts w:ascii="仿宋" w:eastAsia="仿宋" w:hAnsi="仿宋" w:cs="仿宋" w:hint="eastAsia"/>
          <w:sz w:val="32"/>
          <w:szCs w:val="32"/>
        </w:rPr>
        <w:t>较2016年决算数下降100%，主要原因是公车改革取消车辆。</w:t>
      </w:r>
    </w:p>
    <w:p w:rsidR="00AC4DE0" w:rsidRPr="00E232CF" w:rsidRDefault="001A6A6F">
      <w:pPr>
        <w:spacing w:line="560" w:lineRule="exact"/>
        <w:ind w:firstLineChars="200" w:firstLine="640"/>
        <w:rPr>
          <w:rFonts w:ascii="仿宋_GB2312" w:eastAsia="仿宋_GB2312"/>
          <w:sz w:val="32"/>
          <w:szCs w:val="32"/>
        </w:rPr>
      </w:pPr>
      <w:r w:rsidRPr="00E232CF">
        <w:rPr>
          <w:rFonts w:ascii="仿宋_GB2312" w:eastAsia="仿宋_GB2312" w:hint="eastAsia"/>
          <w:b/>
          <w:sz w:val="32"/>
          <w:szCs w:val="32"/>
        </w:rPr>
        <w:t>3.公务接待费支出</w:t>
      </w:r>
      <w:r w:rsidRPr="00E232CF">
        <w:rPr>
          <w:rFonts w:ascii="仿宋_GB2312" w:eastAsia="仿宋_GB2312" w:hint="eastAsia"/>
          <w:sz w:val="32"/>
          <w:szCs w:val="32"/>
        </w:rPr>
        <w:t>0万元。主要用于执行公务、开展业务活动开支的交通费、住宿费、用餐费等。国内公务接待0批次，0人次（不包括陪同人员），共计支出0万元。</w:t>
      </w:r>
    </w:p>
    <w:p w:rsidR="00AC4DE0" w:rsidRPr="00E232CF" w:rsidRDefault="001A6A6F">
      <w:pPr>
        <w:spacing w:line="600" w:lineRule="exact"/>
        <w:ind w:firstLine="640"/>
        <w:rPr>
          <w:rFonts w:ascii="仿宋_GB2312" w:eastAsia="仿宋_GB2312"/>
          <w:b/>
          <w:sz w:val="32"/>
          <w:szCs w:val="32"/>
        </w:rPr>
      </w:pPr>
      <w:r w:rsidRPr="00E232CF">
        <w:rPr>
          <w:rFonts w:ascii="仿宋_GB2312" w:eastAsia="仿宋_GB2312" w:hint="eastAsia"/>
          <w:sz w:val="32"/>
          <w:szCs w:val="32"/>
        </w:rPr>
        <w:t>公务接待费支出决算与2016年持平。</w:t>
      </w:r>
    </w:p>
    <w:p w:rsidR="00AC4DE0" w:rsidRPr="00E232CF" w:rsidRDefault="001A6A6F">
      <w:pPr>
        <w:spacing w:line="600" w:lineRule="exact"/>
        <w:ind w:firstLine="640"/>
        <w:rPr>
          <w:rFonts w:ascii="黑体" w:eastAsia="黑体"/>
          <w:sz w:val="32"/>
          <w:szCs w:val="32"/>
        </w:rPr>
      </w:pPr>
      <w:r w:rsidRPr="00E232CF">
        <w:rPr>
          <w:rFonts w:ascii="黑体" w:eastAsia="黑体" w:hint="eastAsia"/>
          <w:sz w:val="32"/>
          <w:szCs w:val="32"/>
        </w:rPr>
        <w:t>八、政府性基金预算支出决算情况说明</w:t>
      </w:r>
    </w:p>
    <w:p w:rsidR="00AC4DE0" w:rsidRPr="00E232CF" w:rsidRDefault="001A6A6F">
      <w:pPr>
        <w:spacing w:line="600" w:lineRule="exact"/>
        <w:ind w:firstLine="640"/>
        <w:rPr>
          <w:rFonts w:ascii="仿宋" w:eastAsia="仿宋" w:hAnsi="仿宋" w:cs="仿宋"/>
          <w:sz w:val="32"/>
          <w:szCs w:val="32"/>
        </w:rPr>
      </w:pPr>
      <w:r w:rsidRPr="00E232CF">
        <w:rPr>
          <w:rFonts w:ascii="仿宋" w:eastAsia="仿宋" w:hAnsi="仿宋" w:cs="仿宋" w:hint="eastAsia"/>
          <w:sz w:val="32"/>
          <w:szCs w:val="32"/>
        </w:rPr>
        <w:t>水</w:t>
      </w:r>
      <w:proofErr w:type="gramStart"/>
      <w:r w:rsidRPr="00E232CF">
        <w:rPr>
          <w:rFonts w:ascii="仿宋" w:eastAsia="仿宋" w:hAnsi="仿宋" w:cs="仿宋" w:hint="eastAsia"/>
          <w:sz w:val="32"/>
          <w:szCs w:val="32"/>
        </w:rPr>
        <w:t>务</w:t>
      </w:r>
      <w:proofErr w:type="gramEnd"/>
      <w:r w:rsidRPr="00E232CF">
        <w:rPr>
          <w:rFonts w:ascii="仿宋" w:eastAsia="仿宋" w:hAnsi="仿宋" w:cs="仿宋" w:hint="eastAsia"/>
          <w:sz w:val="32"/>
          <w:szCs w:val="32"/>
        </w:rPr>
        <w:t>管理站2017年使用政府性基金预算财政拨款支出0万元。</w:t>
      </w:r>
    </w:p>
    <w:p w:rsidR="00AC4DE0" w:rsidRPr="00E232CF" w:rsidRDefault="001A6A6F">
      <w:pPr>
        <w:spacing w:line="600" w:lineRule="exact"/>
        <w:ind w:firstLine="640"/>
        <w:rPr>
          <w:rFonts w:ascii="黑体" w:eastAsia="黑体"/>
          <w:sz w:val="32"/>
          <w:szCs w:val="32"/>
        </w:rPr>
      </w:pPr>
      <w:r w:rsidRPr="00E232CF">
        <w:rPr>
          <w:rFonts w:ascii="黑体" w:eastAsia="黑体" w:hint="eastAsia"/>
          <w:sz w:val="32"/>
          <w:szCs w:val="32"/>
        </w:rPr>
        <w:t>九、国有资本经营预算支出决算情况说明</w:t>
      </w:r>
    </w:p>
    <w:p w:rsidR="00AC4DE0" w:rsidRPr="00E232CF" w:rsidRDefault="001A6A6F">
      <w:pPr>
        <w:spacing w:line="600" w:lineRule="exact"/>
        <w:ind w:firstLine="640"/>
        <w:rPr>
          <w:rFonts w:ascii="仿宋_GB2312" w:eastAsia="仿宋_GB2312"/>
          <w:sz w:val="32"/>
          <w:szCs w:val="32"/>
        </w:rPr>
      </w:pPr>
      <w:r w:rsidRPr="00E232CF">
        <w:rPr>
          <w:rFonts w:ascii="仿宋_GB2312" w:eastAsia="仿宋_GB2312" w:hint="eastAsia"/>
          <w:sz w:val="32"/>
          <w:szCs w:val="32"/>
        </w:rPr>
        <w:t>2017年度水</w:t>
      </w:r>
      <w:proofErr w:type="gramStart"/>
      <w:r w:rsidRPr="00E232CF">
        <w:rPr>
          <w:rFonts w:ascii="仿宋_GB2312" w:eastAsia="仿宋_GB2312" w:hint="eastAsia"/>
          <w:sz w:val="32"/>
          <w:szCs w:val="32"/>
        </w:rPr>
        <w:t>务</w:t>
      </w:r>
      <w:proofErr w:type="gramEnd"/>
      <w:r w:rsidRPr="00E232CF">
        <w:rPr>
          <w:rFonts w:ascii="仿宋_GB2312" w:eastAsia="仿宋_GB2312" w:hint="eastAsia"/>
          <w:sz w:val="32"/>
          <w:szCs w:val="32"/>
        </w:rPr>
        <w:t>管理站国有资本经营预算拨款支出0万元。</w:t>
      </w:r>
    </w:p>
    <w:p w:rsidR="00AC4DE0" w:rsidRPr="00E232CF" w:rsidRDefault="001A6A6F">
      <w:pPr>
        <w:tabs>
          <w:tab w:val="left" w:pos="7425"/>
        </w:tabs>
        <w:spacing w:line="600" w:lineRule="exact"/>
        <w:ind w:firstLineChars="200" w:firstLine="640"/>
        <w:rPr>
          <w:rFonts w:ascii="黑体" w:eastAsia="黑体"/>
          <w:sz w:val="32"/>
          <w:szCs w:val="32"/>
        </w:rPr>
      </w:pPr>
      <w:r w:rsidRPr="00E232CF">
        <w:rPr>
          <w:rFonts w:ascii="黑体" w:eastAsia="黑体" w:hint="eastAsia"/>
          <w:sz w:val="32"/>
          <w:szCs w:val="32"/>
        </w:rPr>
        <w:t>十、其他重要事项的情况说明</w:t>
      </w:r>
      <w:r w:rsidRPr="00E232CF">
        <w:rPr>
          <w:rFonts w:ascii="黑体" w:eastAsia="黑体"/>
          <w:sz w:val="32"/>
          <w:szCs w:val="32"/>
        </w:rPr>
        <w:tab/>
      </w:r>
    </w:p>
    <w:p w:rsidR="00AC4DE0" w:rsidRPr="00E232CF" w:rsidRDefault="001A6A6F">
      <w:pPr>
        <w:spacing w:line="600" w:lineRule="exact"/>
        <w:ind w:firstLineChars="200" w:firstLine="640"/>
        <w:rPr>
          <w:rFonts w:ascii="仿宋_GB2312" w:eastAsia="仿宋_GB2312"/>
          <w:sz w:val="32"/>
          <w:szCs w:val="32"/>
        </w:rPr>
      </w:pPr>
      <w:r w:rsidRPr="00E232CF">
        <w:rPr>
          <w:rFonts w:ascii="仿宋_GB2312" w:eastAsia="仿宋_GB2312" w:hint="eastAsia"/>
          <w:b/>
          <w:sz w:val="32"/>
          <w:szCs w:val="32"/>
        </w:rPr>
        <w:t>（一）机关运行经费支出情况</w:t>
      </w:r>
    </w:p>
    <w:p w:rsidR="00AC4DE0" w:rsidRPr="00E232CF" w:rsidRDefault="001A6A6F">
      <w:pPr>
        <w:spacing w:line="600" w:lineRule="exact"/>
        <w:ind w:firstLineChars="200" w:firstLine="640"/>
        <w:rPr>
          <w:rFonts w:ascii="仿宋_GB2312" w:eastAsia="仿宋_GB2312"/>
          <w:sz w:val="32"/>
          <w:szCs w:val="32"/>
        </w:rPr>
      </w:pPr>
      <w:r w:rsidRPr="00E232CF">
        <w:rPr>
          <w:rFonts w:ascii="仿宋_GB2312" w:eastAsia="仿宋_GB2312" w:hint="eastAsia"/>
          <w:sz w:val="32"/>
          <w:szCs w:val="32"/>
        </w:rPr>
        <w:t>2017年度，水</w:t>
      </w:r>
      <w:proofErr w:type="gramStart"/>
      <w:r w:rsidRPr="00E232CF">
        <w:rPr>
          <w:rFonts w:ascii="仿宋_GB2312" w:eastAsia="仿宋_GB2312" w:hint="eastAsia"/>
          <w:sz w:val="32"/>
          <w:szCs w:val="32"/>
        </w:rPr>
        <w:t>务</w:t>
      </w:r>
      <w:proofErr w:type="gramEnd"/>
      <w:r w:rsidRPr="00E232CF">
        <w:rPr>
          <w:rFonts w:ascii="仿宋_GB2312" w:eastAsia="仿宋_GB2312" w:hint="eastAsia"/>
          <w:sz w:val="32"/>
          <w:szCs w:val="32"/>
        </w:rPr>
        <w:t>管理站机关运行经费支出0万元，与2016年决算数持平。</w:t>
      </w:r>
    </w:p>
    <w:p w:rsidR="00AC4DE0" w:rsidRPr="00E232CF" w:rsidRDefault="001A6A6F">
      <w:pPr>
        <w:autoSpaceDE w:val="0"/>
        <w:autoSpaceDN w:val="0"/>
        <w:adjustRightInd w:val="0"/>
        <w:spacing w:line="600" w:lineRule="exact"/>
        <w:ind w:firstLineChars="200" w:firstLine="640"/>
        <w:jc w:val="left"/>
        <w:rPr>
          <w:rFonts w:ascii="仿宋_GB2312" w:eastAsia="仿宋_GB2312"/>
          <w:b/>
          <w:sz w:val="32"/>
          <w:szCs w:val="32"/>
        </w:rPr>
      </w:pPr>
      <w:r w:rsidRPr="00E232CF">
        <w:rPr>
          <w:rFonts w:ascii="仿宋_GB2312" w:eastAsia="仿宋_GB2312" w:hint="eastAsia"/>
          <w:b/>
          <w:sz w:val="32"/>
          <w:szCs w:val="32"/>
        </w:rPr>
        <w:t>（二）政府采购支出情况</w:t>
      </w:r>
    </w:p>
    <w:p w:rsidR="00AC4DE0" w:rsidRPr="00E232CF" w:rsidRDefault="001A6A6F">
      <w:pPr>
        <w:spacing w:line="600" w:lineRule="exact"/>
        <w:ind w:firstLineChars="200" w:firstLine="640"/>
        <w:rPr>
          <w:rFonts w:ascii="仿宋_GB2312" w:eastAsia="仿宋_GB2312"/>
          <w:b/>
          <w:sz w:val="32"/>
          <w:szCs w:val="32"/>
        </w:rPr>
      </w:pPr>
      <w:r w:rsidRPr="00E232CF">
        <w:rPr>
          <w:rFonts w:ascii="仿宋_GB2312" w:eastAsia="仿宋_GB2312" w:hint="eastAsia"/>
          <w:sz w:val="32"/>
          <w:szCs w:val="32"/>
        </w:rPr>
        <w:t>2017年度，水</w:t>
      </w:r>
      <w:proofErr w:type="gramStart"/>
      <w:r w:rsidRPr="00E232CF">
        <w:rPr>
          <w:rFonts w:ascii="仿宋_GB2312" w:eastAsia="仿宋_GB2312" w:hint="eastAsia"/>
          <w:sz w:val="32"/>
          <w:szCs w:val="32"/>
        </w:rPr>
        <w:t>务</w:t>
      </w:r>
      <w:proofErr w:type="gramEnd"/>
      <w:r w:rsidRPr="00E232CF">
        <w:rPr>
          <w:rFonts w:ascii="仿宋_GB2312" w:eastAsia="仿宋_GB2312" w:hint="eastAsia"/>
          <w:sz w:val="32"/>
          <w:szCs w:val="32"/>
        </w:rPr>
        <w:t>管理站政府采购支出总额335.07万元，其中：</w:t>
      </w:r>
      <w:r w:rsidRPr="00E232CF">
        <w:rPr>
          <w:rFonts w:ascii="仿宋_GB2312" w:eastAsia="仿宋_GB2312" w:hint="eastAsia"/>
          <w:sz w:val="32"/>
          <w:szCs w:val="32"/>
        </w:rPr>
        <w:lastRenderedPageBreak/>
        <w:t>政府采购货物支出335.07万元、政府采购工程支出0万元、政府采购服务支出0万元，主要用工程建设。授予中小企业合同金额335.07万元，占政府采购支出总额的100%，其中：授予小</w:t>
      </w:r>
      <w:proofErr w:type="gramStart"/>
      <w:r w:rsidRPr="00E232CF">
        <w:rPr>
          <w:rFonts w:ascii="仿宋_GB2312" w:eastAsia="仿宋_GB2312" w:hint="eastAsia"/>
          <w:sz w:val="32"/>
          <w:szCs w:val="32"/>
        </w:rPr>
        <w:t>微企业</w:t>
      </w:r>
      <w:proofErr w:type="gramEnd"/>
      <w:r w:rsidRPr="00E232CF">
        <w:rPr>
          <w:rFonts w:ascii="仿宋_GB2312" w:eastAsia="仿宋_GB2312" w:hint="eastAsia"/>
          <w:sz w:val="32"/>
          <w:szCs w:val="32"/>
        </w:rPr>
        <w:t>合同金额0万元，占政府采购支出总额的0%。</w:t>
      </w:r>
    </w:p>
    <w:p w:rsidR="00AC4DE0" w:rsidRPr="00E232CF" w:rsidRDefault="001A6A6F">
      <w:pPr>
        <w:autoSpaceDE w:val="0"/>
        <w:autoSpaceDN w:val="0"/>
        <w:adjustRightInd w:val="0"/>
        <w:spacing w:line="600" w:lineRule="exact"/>
        <w:ind w:firstLineChars="200" w:firstLine="640"/>
        <w:jc w:val="left"/>
        <w:rPr>
          <w:rFonts w:ascii="仿宋_GB2312" w:eastAsia="仿宋_GB2312"/>
          <w:b/>
          <w:sz w:val="32"/>
          <w:szCs w:val="32"/>
        </w:rPr>
      </w:pPr>
      <w:r w:rsidRPr="00E232CF">
        <w:rPr>
          <w:rFonts w:ascii="仿宋_GB2312" w:eastAsia="仿宋_GB2312" w:hint="eastAsia"/>
          <w:b/>
          <w:sz w:val="32"/>
          <w:szCs w:val="32"/>
        </w:rPr>
        <w:t>（三）国有资产占有使用情况</w:t>
      </w:r>
    </w:p>
    <w:p w:rsidR="00AC4DE0" w:rsidRPr="00E232CF" w:rsidRDefault="001A6A6F">
      <w:pPr>
        <w:autoSpaceDE w:val="0"/>
        <w:autoSpaceDN w:val="0"/>
        <w:adjustRightInd w:val="0"/>
        <w:spacing w:line="600" w:lineRule="exact"/>
        <w:ind w:firstLineChars="200" w:firstLine="640"/>
        <w:jc w:val="left"/>
        <w:rPr>
          <w:rFonts w:ascii="仿宋_GB2312" w:eastAsia="仿宋_GB2312"/>
          <w:sz w:val="32"/>
          <w:szCs w:val="32"/>
        </w:rPr>
      </w:pPr>
      <w:r w:rsidRPr="00E232CF">
        <w:rPr>
          <w:rFonts w:ascii="仿宋_GB2312" w:eastAsia="仿宋_GB2312" w:hint="eastAsia"/>
          <w:sz w:val="32"/>
          <w:szCs w:val="32"/>
        </w:rPr>
        <w:t>截至2017年12月31日，水</w:t>
      </w:r>
      <w:proofErr w:type="gramStart"/>
      <w:r w:rsidRPr="00E232CF">
        <w:rPr>
          <w:rFonts w:ascii="仿宋_GB2312" w:eastAsia="仿宋_GB2312" w:hint="eastAsia"/>
          <w:sz w:val="32"/>
          <w:szCs w:val="32"/>
        </w:rPr>
        <w:t>务</w:t>
      </w:r>
      <w:proofErr w:type="gramEnd"/>
      <w:r w:rsidRPr="00E232CF">
        <w:rPr>
          <w:rFonts w:ascii="仿宋_GB2312" w:eastAsia="仿宋_GB2312" w:hint="eastAsia"/>
          <w:sz w:val="32"/>
          <w:szCs w:val="32"/>
        </w:rPr>
        <w:t>管理站共有车辆0辆，其中：部级领导干部用车0辆、一般公务用车0辆、一般执法执勤用车0辆、特种专业技术用车0辆、其他用车0辆；单价50万元以上通用设备0台（套），单价100万元以上专用设备0台（套）。</w:t>
      </w:r>
    </w:p>
    <w:p w:rsidR="00AC4DE0" w:rsidRPr="00E232CF" w:rsidRDefault="001A6A6F">
      <w:pPr>
        <w:autoSpaceDE w:val="0"/>
        <w:autoSpaceDN w:val="0"/>
        <w:adjustRightInd w:val="0"/>
        <w:spacing w:line="600" w:lineRule="exact"/>
        <w:ind w:firstLineChars="200" w:firstLine="640"/>
        <w:jc w:val="left"/>
        <w:rPr>
          <w:rFonts w:ascii="仿宋_GB2312" w:eastAsia="仿宋_GB2312"/>
          <w:b/>
          <w:sz w:val="32"/>
          <w:szCs w:val="32"/>
        </w:rPr>
      </w:pPr>
      <w:r w:rsidRPr="00E232CF">
        <w:rPr>
          <w:rFonts w:ascii="仿宋_GB2312" w:eastAsia="仿宋_GB2312" w:hint="eastAsia"/>
          <w:b/>
          <w:sz w:val="32"/>
          <w:szCs w:val="32"/>
        </w:rPr>
        <w:t>（四）预算绩效情况</w:t>
      </w:r>
    </w:p>
    <w:p w:rsidR="00AC4DE0" w:rsidRPr="00E232CF" w:rsidRDefault="001A6A6F">
      <w:pPr>
        <w:spacing w:line="600" w:lineRule="atLeast"/>
        <w:ind w:firstLineChars="200" w:firstLine="640"/>
        <w:rPr>
          <w:rFonts w:ascii="仿宋_GB2312" w:eastAsia="仿宋_GB2312"/>
          <w:sz w:val="32"/>
          <w:szCs w:val="32"/>
        </w:rPr>
      </w:pPr>
      <w:r w:rsidRPr="00E232CF">
        <w:rPr>
          <w:rFonts w:ascii="仿宋_GB2312" w:eastAsia="仿宋_GB2312" w:hint="eastAsia"/>
          <w:sz w:val="32"/>
          <w:szCs w:val="32"/>
        </w:rPr>
        <w:t>1.绩效目标管理情况。</w:t>
      </w:r>
    </w:p>
    <w:p w:rsidR="00AC4DE0" w:rsidRPr="00E232CF" w:rsidRDefault="001A6A6F">
      <w:pPr>
        <w:spacing w:line="600" w:lineRule="atLeast"/>
        <w:ind w:firstLineChars="200" w:firstLine="640"/>
        <w:rPr>
          <w:rFonts w:ascii="仿宋_GB2312" w:eastAsia="仿宋_GB2312"/>
          <w:b/>
          <w:sz w:val="32"/>
          <w:szCs w:val="32"/>
          <w:highlight w:val="yellow"/>
        </w:rPr>
      </w:pPr>
      <w:r w:rsidRPr="00E232CF">
        <w:rPr>
          <w:rFonts w:ascii="仿宋_GB2312" w:eastAsia="仿宋_GB2312" w:hint="eastAsia"/>
          <w:sz w:val="32"/>
          <w:szCs w:val="32"/>
        </w:rPr>
        <w:t>按照预算绩效管理要求，对2017年一般公共预算项目支出开展了绩效目标管理，共编制绩效目标117个，涉及财政资金2260.39万元，覆盖率达到99%。</w:t>
      </w:r>
    </w:p>
    <w:p w:rsidR="00AC4DE0" w:rsidRPr="00E232CF" w:rsidRDefault="001A6A6F">
      <w:pPr>
        <w:spacing w:line="600" w:lineRule="atLeast"/>
        <w:ind w:firstLineChars="200" w:firstLine="640"/>
        <w:rPr>
          <w:rFonts w:ascii="仿宋_GB2312" w:eastAsia="仿宋_GB2312"/>
          <w:sz w:val="32"/>
          <w:szCs w:val="32"/>
        </w:rPr>
      </w:pPr>
      <w:r w:rsidRPr="00E232CF">
        <w:rPr>
          <w:rFonts w:ascii="仿宋_GB2312" w:eastAsia="仿宋_GB2312" w:hint="eastAsia"/>
          <w:sz w:val="32"/>
          <w:szCs w:val="32"/>
        </w:rPr>
        <w:t>2.部门整体支出绩效自评开展情况。</w:t>
      </w:r>
    </w:p>
    <w:p w:rsidR="00AC4DE0" w:rsidRPr="00E232CF" w:rsidRDefault="001A6A6F">
      <w:pPr>
        <w:spacing w:line="560" w:lineRule="exact"/>
        <w:ind w:firstLineChars="200" w:firstLine="640"/>
        <w:rPr>
          <w:rFonts w:ascii="仿宋" w:eastAsia="仿宋" w:hAnsi="仿宋" w:cs="仿宋"/>
          <w:sz w:val="32"/>
          <w:szCs w:val="32"/>
        </w:rPr>
      </w:pPr>
      <w:r w:rsidRPr="00E232CF">
        <w:rPr>
          <w:rFonts w:ascii="仿宋_GB2312" w:eastAsia="仿宋_GB2312" w:hint="eastAsia"/>
          <w:sz w:val="32"/>
          <w:szCs w:val="32"/>
        </w:rPr>
        <w:t>按照预算绩效管理要求，水</w:t>
      </w:r>
      <w:proofErr w:type="gramStart"/>
      <w:r w:rsidRPr="00E232CF">
        <w:rPr>
          <w:rFonts w:ascii="仿宋_GB2312" w:eastAsia="仿宋_GB2312" w:hint="eastAsia"/>
          <w:sz w:val="32"/>
          <w:szCs w:val="32"/>
        </w:rPr>
        <w:t>务</w:t>
      </w:r>
      <w:proofErr w:type="gramEnd"/>
      <w:r w:rsidRPr="00E232CF">
        <w:rPr>
          <w:rFonts w:ascii="仿宋_GB2312" w:eastAsia="仿宋_GB2312" w:hint="eastAsia"/>
          <w:sz w:val="32"/>
          <w:szCs w:val="32"/>
        </w:rPr>
        <w:t>管理站</w:t>
      </w:r>
      <w:r w:rsidR="009B034F" w:rsidRPr="00E232CF">
        <w:rPr>
          <w:rFonts w:ascii="仿宋_GB2312" w:eastAsia="仿宋_GB2312" w:hint="eastAsia"/>
          <w:sz w:val="32"/>
          <w:szCs w:val="32"/>
        </w:rPr>
        <w:t>未</w:t>
      </w:r>
      <w:r w:rsidRPr="00E232CF">
        <w:rPr>
          <w:rFonts w:ascii="仿宋_GB2312" w:eastAsia="仿宋_GB2312" w:hint="eastAsia"/>
          <w:sz w:val="32"/>
          <w:szCs w:val="32"/>
        </w:rPr>
        <w:t>对2017</w:t>
      </w:r>
      <w:r w:rsidR="009B034F" w:rsidRPr="00E232CF">
        <w:rPr>
          <w:rFonts w:ascii="仿宋_GB2312" w:eastAsia="仿宋_GB2312" w:hint="eastAsia"/>
          <w:sz w:val="32"/>
          <w:szCs w:val="32"/>
        </w:rPr>
        <w:t>年整体支出开展绩效自评。</w:t>
      </w:r>
    </w:p>
    <w:p w:rsidR="009B034F" w:rsidRPr="00E232CF" w:rsidRDefault="009B034F" w:rsidP="009B034F">
      <w:pPr>
        <w:rPr>
          <w:rFonts w:ascii="黑体" w:eastAsia="黑体" w:hAnsi="黑体"/>
          <w:sz w:val="32"/>
          <w:szCs w:val="32"/>
        </w:rPr>
      </w:pPr>
    </w:p>
    <w:p w:rsidR="00AC4DE0" w:rsidRPr="00E232CF" w:rsidRDefault="001A6A6F" w:rsidP="009B034F">
      <w:pPr>
        <w:ind w:firstLineChars="550" w:firstLine="1760"/>
        <w:rPr>
          <w:rFonts w:ascii="黑体" w:eastAsia="黑体" w:hAnsi="黑体"/>
          <w:sz w:val="32"/>
          <w:szCs w:val="32"/>
        </w:rPr>
      </w:pPr>
      <w:r w:rsidRPr="00E232CF">
        <w:rPr>
          <w:rFonts w:ascii="黑体" w:eastAsia="黑体" w:hAnsi="黑体" w:hint="eastAsia"/>
          <w:sz w:val="32"/>
          <w:szCs w:val="32"/>
        </w:rPr>
        <w:t>2017年部门整体支出绩效评价得分表</w:t>
      </w:r>
    </w:p>
    <w:tbl>
      <w:tblPr>
        <w:tblW w:w="9285" w:type="dxa"/>
        <w:tblInd w:w="-184" w:type="dxa"/>
        <w:tblLayout w:type="fixed"/>
        <w:tblLook w:val="04A0" w:firstRow="1" w:lastRow="0" w:firstColumn="1" w:lastColumn="0" w:noHBand="0" w:noVBand="1"/>
      </w:tblPr>
      <w:tblGrid>
        <w:gridCol w:w="1915"/>
        <w:gridCol w:w="2746"/>
        <w:gridCol w:w="3826"/>
        <w:gridCol w:w="798"/>
      </w:tblGrid>
      <w:tr w:rsidR="00E232CF" w:rsidRPr="00E232CF">
        <w:trPr>
          <w:trHeight w:val="153"/>
        </w:trPr>
        <w:tc>
          <w:tcPr>
            <w:tcW w:w="1915" w:type="dxa"/>
            <w:tcBorders>
              <w:top w:val="single" w:sz="4" w:space="0" w:color="auto"/>
              <w:left w:val="single" w:sz="4" w:space="0" w:color="auto"/>
              <w:bottom w:val="single" w:sz="4" w:space="0" w:color="auto"/>
              <w:right w:val="single" w:sz="4" w:space="0" w:color="auto"/>
            </w:tcBorders>
            <w:shd w:val="clear" w:color="auto" w:fill="auto"/>
            <w:vAlign w:val="center"/>
          </w:tcPr>
          <w:p w:rsidR="00AC4DE0" w:rsidRPr="00E232CF" w:rsidRDefault="001A6A6F">
            <w:pPr>
              <w:widowControl/>
              <w:jc w:val="center"/>
              <w:rPr>
                <w:rFonts w:ascii="宋体" w:hAnsi="宋体" w:cs="宋体"/>
                <w:b/>
                <w:bCs/>
                <w:kern w:val="0"/>
                <w:sz w:val="20"/>
                <w:szCs w:val="20"/>
              </w:rPr>
            </w:pPr>
            <w:r w:rsidRPr="00E232CF">
              <w:rPr>
                <w:rFonts w:ascii="宋体" w:hAnsi="宋体" w:cs="宋体" w:hint="eastAsia"/>
                <w:b/>
                <w:bCs/>
                <w:kern w:val="0"/>
                <w:sz w:val="20"/>
                <w:szCs w:val="20"/>
              </w:rPr>
              <w:t>一级指标</w:t>
            </w:r>
          </w:p>
        </w:tc>
        <w:tc>
          <w:tcPr>
            <w:tcW w:w="2746" w:type="dxa"/>
            <w:tcBorders>
              <w:top w:val="single" w:sz="4" w:space="0" w:color="auto"/>
              <w:left w:val="nil"/>
              <w:bottom w:val="single" w:sz="4" w:space="0" w:color="auto"/>
              <w:right w:val="single" w:sz="4" w:space="0" w:color="auto"/>
            </w:tcBorders>
            <w:shd w:val="clear" w:color="auto" w:fill="auto"/>
            <w:vAlign w:val="center"/>
          </w:tcPr>
          <w:p w:rsidR="00AC4DE0" w:rsidRPr="00E232CF" w:rsidRDefault="001A6A6F">
            <w:pPr>
              <w:widowControl/>
              <w:jc w:val="center"/>
              <w:rPr>
                <w:rFonts w:ascii="宋体" w:hAnsi="宋体" w:cs="宋体"/>
                <w:b/>
                <w:bCs/>
                <w:kern w:val="0"/>
                <w:sz w:val="20"/>
                <w:szCs w:val="20"/>
              </w:rPr>
            </w:pPr>
            <w:r w:rsidRPr="00E232CF">
              <w:rPr>
                <w:rFonts w:ascii="宋体" w:hAnsi="宋体" w:cs="宋体" w:hint="eastAsia"/>
                <w:b/>
                <w:bCs/>
                <w:kern w:val="0"/>
                <w:sz w:val="20"/>
                <w:szCs w:val="20"/>
              </w:rPr>
              <w:t>二级指标</w:t>
            </w:r>
          </w:p>
        </w:tc>
        <w:tc>
          <w:tcPr>
            <w:tcW w:w="3826" w:type="dxa"/>
            <w:tcBorders>
              <w:top w:val="single" w:sz="4" w:space="0" w:color="auto"/>
              <w:left w:val="nil"/>
              <w:bottom w:val="single" w:sz="4" w:space="0" w:color="auto"/>
              <w:right w:val="single" w:sz="4" w:space="0" w:color="auto"/>
            </w:tcBorders>
            <w:shd w:val="clear" w:color="auto" w:fill="auto"/>
            <w:vAlign w:val="center"/>
          </w:tcPr>
          <w:p w:rsidR="00AC4DE0" w:rsidRPr="00E232CF" w:rsidRDefault="001A6A6F">
            <w:pPr>
              <w:widowControl/>
              <w:jc w:val="center"/>
              <w:rPr>
                <w:rFonts w:ascii="宋体" w:hAnsi="宋体" w:cs="宋体"/>
                <w:b/>
                <w:bCs/>
                <w:kern w:val="0"/>
                <w:sz w:val="20"/>
                <w:szCs w:val="20"/>
              </w:rPr>
            </w:pPr>
            <w:r w:rsidRPr="00E232CF">
              <w:rPr>
                <w:rFonts w:ascii="宋体" w:hAnsi="宋体" w:cs="宋体" w:hint="eastAsia"/>
                <w:b/>
                <w:bCs/>
                <w:kern w:val="0"/>
                <w:sz w:val="20"/>
                <w:szCs w:val="20"/>
              </w:rPr>
              <w:t>三级指标</w:t>
            </w:r>
          </w:p>
        </w:tc>
        <w:tc>
          <w:tcPr>
            <w:tcW w:w="798" w:type="dxa"/>
            <w:tcBorders>
              <w:top w:val="single" w:sz="4" w:space="0" w:color="auto"/>
              <w:left w:val="nil"/>
              <w:bottom w:val="single" w:sz="4" w:space="0" w:color="auto"/>
              <w:right w:val="single" w:sz="4" w:space="0" w:color="auto"/>
            </w:tcBorders>
          </w:tcPr>
          <w:p w:rsidR="00AC4DE0" w:rsidRPr="00E232CF" w:rsidRDefault="001A6A6F">
            <w:pPr>
              <w:widowControl/>
              <w:jc w:val="center"/>
              <w:rPr>
                <w:rFonts w:ascii="宋体" w:hAnsi="宋体" w:cs="宋体"/>
                <w:b/>
                <w:bCs/>
                <w:kern w:val="0"/>
                <w:sz w:val="20"/>
                <w:szCs w:val="20"/>
              </w:rPr>
            </w:pPr>
            <w:r w:rsidRPr="00E232CF">
              <w:rPr>
                <w:rFonts w:ascii="宋体" w:hAnsi="宋体" w:cs="宋体" w:hint="eastAsia"/>
                <w:b/>
                <w:bCs/>
                <w:kern w:val="0"/>
                <w:sz w:val="20"/>
                <w:szCs w:val="20"/>
              </w:rPr>
              <w:t>得分</w:t>
            </w:r>
          </w:p>
        </w:tc>
      </w:tr>
      <w:tr w:rsidR="00E232CF" w:rsidRPr="00E232CF">
        <w:trPr>
          <w:trHeight w:val="331"/>
        </w:trPr>
        <w:tc>
          <w:tcPr>
            <w:tcW w:w="1915" w:type="dxa"/>
            <w:vMerge w:val="restart"/>
            <w:tcBorders>
              <w:top w:val="nil"/>
              <w:left w:val="single" w:sz="4" w:space="0" w:color="auto"/>
              <w:right w:val="single" w:sz="4" w:space="0" w:color="auto"/>
            </w:tcBorders>
            <w:shd w:val="clear" w:color="auto" w:fill="auto"/>
            <w:vAlign w:val="center"/>
          </w:tcPr>
          <w:p w:rsidR="00AC4DE0" w:rsidRPr="00E232CF" w:rsidRDefault="001A6A6F">
            <w:pPr>
              <w:widowControl/>
              <w:jc w:val="center"/>
              <w:rPr>
                <w:rFonts w:ascii="宋体" w:hAnsi="宋体" w:cs="宋体"/>
                <w:kern w:val="0"/>
                <w:sz w:val="20"/>
                <w:szCs w:val="20"/>
              </w:rPr>
            </w:pPr>
            <w:r w:rsidRPr="00E232CF">
              <w:rPr>
                <w:rFonts w:ascii="宋体" w:hAnsi="宋体" w:cs="宋体" w:hint="eastAsia"/>
                <w:kern w:val="0"/>
                <w:sz w:val="20"/>
                <w:szCs w:val="20"/>
              </w:rPr>
              <w:t>部门决策（25分）</w:t>
            </w:r>
          </w:p>
        </w:tc>
        <w:tc>
          <w:tcPr>
            <w:tcW w:w="2746" w:type="dxa"/>
            <w:vMerge w:val="restart"/>
            <w:tcBorders>
              <w:top w:val="nil"/>
              <w:left w:val="single" w:sz="4" w:space="0" w:color="auto"/>
              <w:bottom w:val="single" w:sz="4" w:space="0" w:color="auto"/>
              <w:right w:val="single" w:sz="4" w:space="0" w:color="auto"/>
            </w:tcBorders>
            <w:shd w:val="clear" w:color="auto" w:fill="auto"/>
            <w:vAlign w:val="center"/>
          </w:tcPr>
          <w:p w:rsidR="00AC4DE0" w:rsidRPr="00E232CF" w:rsidRDefault="001A6A6F">
            <w:pPr>
              <w:widowControl/>
              <w:jc w:val="center"/>
              <w:rPr>
                <w:rFonts w:ascii="宋体" w:hAnsi="宋体" w:cs="宋体"/>
                <w:kern w:val="0"/>
                <w:sz w:val="20"/>
                <w:szCs w:val="20"/>
              </w:rPr>
            </w:pPr>
            <w:r w:rsidRPr="00E232CF">
              <w:rPr>
                <w:rFonts w:ascii="宋体" w:hAnsi="宋体" w:cs="宋体" w:hint="eastAsia"/>
                <w:kern w:val="0"/>
                <w:sz w:val="20"/>
                <w:szCs w:val="20"/>
              </w:rPr>
              <w:t>目标任务（15分）</w:t>
            </w: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相关性（5分）</w:t>
            </w:r>
          </w:p>
        </w:tc>
        <w:tc>
          <w:tcPr>
            <w:tcW w:w="798" w:type="dxa"/>
            <w:tcBorders>
              <w:top w:val="nil"/>
              <w:left w:val="nil"/>
              <w:bottom w:val="single" w:sz="4" w:space="0" w:color="auto"/>
              <w:right w:val="single" w:sz="4" w:space="0" w:color="auto"/>
            </w:tcBorders>
          </w:tcPr>
          <w:p w:rsidR="00AC4DE0" w:rsidRPr="00E232CF" w:rsidRDefault="00AC4DE0">
            <w:pPr>
              <w:widowControl/>
              <w:jc w:val="center"/>
              <w:rPr>
                <w:rFonts w:ascii="宋体" w:hAnsi="宋体" w:cs="宋体"/>
                <w:kern w:val="0"/>
                <w:sz w:val="20"/>
                <w:szCs w:val="20"/>
              </w:rPr>
            </w:pPr>
          </w:p>
        </w:tc>
      </w:tr>
      <w:tr w:rsidR="00E232CF" w:rsidRPr="00E232CF">
        <w:trPr>
          <w:trHeight w:val="263"/>
        </w:trPr>
        <w:tc>
          <w:tcPr>
            <w:tcW w:w="1915" w:type="dxa"/>
            <w:vMerge/>
            <w:tcBorders>
              <w:left w:val="single" w:sz="4" w:space="0" w:color="auto"/>
              <w:right w:val="single" w:sz="4" w:space="0" w:color="auto"/>
            </w:tcBorders>
            <w:vAlign w:val="center"/>
          </w:tcPr>
          <w:p w:rsidR="00AC4DE0" w:rsidRPr="00E232CF" w:rsidRDefault="00AC4DE0">
            <w:pPr>
              <w:widowControl/>
              <w:jc w:val="left"/>
              <w:rPr>
                <w:rFonts w:ascii="宋体" w:hAnsi="宋体" w:cs="宋体"/>
                <w:kern w:val="0"/>
                <w:sz w:val="20"/>
                <w:szCs w:val="20"/>
              </w:rPr>
            </w:pPr>
          </w:p>
        </w:tc>
        <w:tc>
          <w:tcPr>
            <w:tcW w:w="2746" w:type="dxa"/>
            <w:vMerge/>
            <w:tcBorders>
              <w:top w:val="nil"/>
              <w:left w:val="single" w:sz="4" w:space="0" w:color="auto"/>
              <w:bottom w:val="single" w:sz="4" w:space="0" w:color="auto"/>
              <w:right w:val="single" w:sz="4" w:space="0" w:color="auto"/>
            </w:tcBorders>
            <w:vAlign w:val="center"/>
          </w:tcPr>
          <w:p w:rsidR="00AC4DE0" w:rsidRPr="00E232CF" w:rsidRDefault="00AC4DE0">
            <w:pPr>
              <w:widowControl/>
              <w:jc w:val="left"/>
              <w:rPr>
                <w:rFonts w:ascii="宋体" w:hAnsi="宋体" w:cs="宋体"/>
                <w:kern w:val="0"/>
                <w:sz w:val="20"/>
                <w:szCs w:val="20"/>
              </w:rPr>
            </w:pP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明确性（5分）</w:t>
            </w:r>
          </w:p>
        </w:tc>
        <w:tc>
          <w:tcPr>
            <w:tcW w:w="798" w:type="dxa"/>
            <w:tcBorders>
              <w:top w:val="nil"/>
              <w:left w:val="nil"/>
              <w:bottom w:val="single" w:sz="4" w:space="0" w:color="auto"/>
              <w:right w:val="single" w:sz="4" w:space="0" w:color="auto"/>
            </w:tcBorders>
          </w:tcPr>
          <w:p w:rsidR="00AC4DE0" w:rsidRPr="00E232CF" w:rsidRDefault="00AC4DE0">
            <w:pPr>
              <w:widowControl/>
              <w:jc w:val="left"/>
              <w:rPr>
                <w:rFonts w:ascii="宋体" w:hAnsi="宋体" w:cs="宋体"/>
                <w:kern w:val="0"/>
                <w:sz w:val="20"/>
                <w:szCs w:val="20"/>
              </w:rPr>
            </w:pPr>
          </w:p>
        </w:tc>
      </w:tr>
      <w:tr w:rsidR="00E232CF" w:rsidRPr="00E232CF">
        <w:trPr>
          <w:trHeight w:val="268"/>
        </w:trPr>
        <w:tc>
          <w:tcPr>
            <w:tcW w:w="1915" w:type="dxa"/>
            <w:vMerge/>
            <w:tcBorders>
              <w:left w:val="single" w:sz="4" w:space="0" w:color="auto"/>
              <w:right w:val="single" w:sz="4" w:space="0" w:color="auto"/>
            </w:tcBorders>
            <w:vAlign w:val="center"/>
          </w:tcPr>
          <w:p w:rsidR="00AC4DE0" w:rsidRPr="00E232CF" w:rsidRDefault="00AC4DE0">
            <w:pPr>
              <w:widowControl/>
              <w:jc w:val="left"/>
              <w:rPr>
                <w:rFonts w:ascii="宋体" w:hAnsi="宋体" w:cs="宋体"/>
                <w:kern w:val="0"/>
                <w:sz w:val="20"/>
                <w:szCs w:val="20"/>
              </w:rPr>
            </w:pPr>
          </w:p>
        </w:tc>
        <w:tc>
          <w:tcPr>
            <w:tcW w:w="2746" w:type="dxa"/>
            <w:vMerge/>
            <w:tcBorders>
              <w:top w:val="nil"/>
              <w:left w:val="single" w:sz="4" w:space="0" w:color="auto"/>
              <w:bottom w:val="single" w:sz="4" w:space="0" w:color="auto"/>
              <w:right w:val="single" w:sz="4" w:space="0" w:color="auto"/>
            </w:tcBorders>
            <w:vAlign w:val="center"/>
          </w:tcPr>
          <w:p w:rsidR="00AC4DE0" w:rsidRPr="00E232CF" w:rsidRDefault="00AC4DE0">
            <w:pPr>
              <w:widowControl/>
              <w:jc w:val="left"/>
              <w:rPr>
                <w:rFonts w:ascii="宋体" w:hAnsi="宋体" w:cs="宋体"/>
                <w:kern w:val="0"/>
                <w:sz w:val="20"/>
                <w:szCs w:val="20"/>
              </w:rPr>
            </w:pP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合理性（5分）</w:t>
            </w:r>
          </w:p>
        </w:tc>
        <w:tc>
          <w:tcPr>
            <w:tcW w:w="798" w:type="dxa"/>
            <w:tcBorders>
              <w:top w:val="nil"/>
              <w:left w:val="nil"/>
              <w:bottom w:val="single" w:sz="4" w:space="0" w:color="auto"/>
              <w:right w:val="single" w:sz="4" w:space="0" w:color="auto"/>
            </w:tcBorders>
          </w:tcPr>
          <w:p w:rsidR="00AC4DE0" w:rsidRPr="00E232CF" w:rsidRDefault="00AC4DE0">
            <w:pPr>
              <w:widowControl/>
              <w:jc w:val="left"/>
              <w:rPr>
                <w:rFonts w:ascii="宋体" w:hAnsi="宋体" w:cs="宋体"/>
                <w:kern w:val="0"/>
                <w:sz w:val="20"/>
                <w:szCs w:val="20"/>
              </w:rPr>
            </w:pPr>
          </w:p>
        </w:tc>
      </w:tr>
      <w:tr w:rsidR="00E232CF" w:rsidRPr="00E232CF">
        <w:trPr>
          <w:trHeight w:val="172"/>
        </w:trPr>
        <w:tc>
          <w:tcPr>
            <w:tcW w:w="1915" w:type="dxa"/>
            <w:vMerge/>
            <w:tcBorders>
              <w:left w:val="single" w:sz="4" w:space="0" w:color="auto"/>
              <w:right w:val="single" w:sz="4" w:space="0" w:color="auto"/>
            </w:tcBorders>
            <w:shd w:val="clear" w:color="auto" w:fill="auto"/>
            <w:vAlign w:val="center"/>
          </w:tcPr>
          <w:p w:rsidR="00AC4DE0" w:rsidRPr="00E232CF" w:rsidRDefault="00AC4DE0">
            <w:pPr>
              <w:widowControl/>
              <w:jc w:val="center"/>
              <w:rPr>
                <w:rFonts w:ascii="宋体" w:hAnsi="宋体" w:cs="宋体"/>
                <w:kern w:val="0"/>
                <w:sz w:val="20"/>
                <w:szCs w:val="20"/>
              </w:rPr>
            </w:pPr>
          </w:p>
        </w:tc>
        <w:tc>
          <w:tcPr>
            <w:tcW w:w="2746" w:type="dxa"/>
            <w:vMerge w:val="restart"/>
            <w:tcBorders>
              <w:top w:val="nil"/>
              <w:left w:val="single" w:sz="4" w:space="0" w:color="auto"/>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预算编制（10分）</w:t>
            </w: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测算依据（5分）</w:t>
            </w:r>
          </w:p>
        </w:tc>
        <w:tc>
          <w:tcPr>
            <w:tcW w:w="798" w:type="dxa"/>
            <w:tcBorders>
              <w:top w:val="nil"/>
              <w:left w:val="nil"/>
              <w:bottom w:val="single" w:sz="4" w:space="0" w:color="auto"/>
              <w:right w:val="single" w:sz="4" w:space="0" w:color="auto"/>
            </w:tcBorders>
          </w:tcPr>
          <w:p w:rsidR="00AC4DE0" w:rsidRPr="00E232CF" w:rsidRDefault="00AC4DE0">
            <w:pPr>
              <w:widowControl/>
              <w:jc w:val="left"/>
              <w:rPr>
                <w:rFonts w:ascii="宋体" w:hAnsi="宋体" w:cs="宋体"/>
                <w:kern w:val="0"/>
                <w:sz w:val="20"/>
                <w:szCs w:val="20"/>
              </w:rPr>
            </w:pPr>
          </w:p>
        </w:tc>
      </w:tr>
      <w:tr w:rsidR="00E232CF" w:rsidRPr="00E232CF">
        <w:trPr>
          <w:trHeight w:val="147"/>
        </w:trPr>
        <w:tc>
          <w:tcPr>
            <w:tcW w:w="1915" w:type="dxa"/>
            <w:vMerge/>
            <w:tcBorders>
              <w:left w:val="single" w:sz="4" w:space="0" w:color="auto"/>
              <w:bottom w:val="single" w:sz="4" w:space="0" w:color="auto"/>
              <w:right w:val="single" w:sz="4" w:space="0" w:color="auto"/>
            </w:tcBorders>
            <w:vAlign w:val="center"/>
          </w:tcPr>
          <w:p w:rsidR="00AC4DE0" w:rsidRPr="00E232CF" w:rsidRDefault="00AC4DE0">
            <w:pPr>
              <w:widowControl/>
              <w:jc w:val="left"/>
              <w:rPr>
                <w:rFonts w:ascii="宋体" w:hAnsi="宋体" w:cs="宋体"/>
                <w:kern w:val="0"/>
                <w:sz w:val="20"/>
                <w:szCs w:val="20"/>
              </w:rPr>
            </w:pPr>
          </w:p>
        </w:tc>
        <w:tc>
          <w:tcPr>
            <w:tcW w:w="2746" w:type="dxa"/>
            <w:vMerge/>
            <w:tcBorders>
              <w:top w:val="nil"/>
              <w:left w:val="single" w:sz="4" w:space="0" w:color="auto"/>
              <w:bottom w:val="single" w:sz="4" w:space="0" w:color="auto"/>
              <w:right w:val="single" w:sz="4" w:space="0" w:color="auto"/>
            </w:tcBorders>
            <w:vAlign w:val="center"/>
          </w:tcPr>
          <w:p w:rsidR="00AC4DE0" w:rsidRPr="00E232CF" w:rsidRDefault="00AC4DE0">
            <w:pPr>
              <w:widowControl/>
              <w:jc w:val="left"/>
              <w:rPr>
                <w:rFonts w:ascii="宋体" w:hAnsi="宋体" w:cs="宋体"/>
                <w:kern w:val="0"/>
                <w:sz w:val="20"/>
                <w:szCs w:val="20"/>
              </w:rPr>
            </w:pP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目标管理（5分）</w:t>
            </w:r>
          </w:p>
        </w:tc>
        <w:tc>
          <w:tcPr>
            <w:tcW w:w="798" w:type="dxa"/>
            <w:tcBorders>
              <w:top w:val="nil"/>
              <w:left w:val="nil"/>
              <w:bottom w:val="single" w:sz="4" w:space="0" w:color="auto"/>
              <w:right w:val="single" w:sz="4" w:space="0" w:color="auto"/>
            </w:tcBorders>
          </w:tcPr>
          <w:p w:rsidR="00AC4DE0" w:rsidRPr="00E232CF" w:rsidRDefault="00AC4DE0">
            <w:pPr>
              <w:widowControl/>
              <w:jc w:val="left"/>
              <w:rPr>
                <w:rFonts w:ascii="宋体" w:hAnsi="宋体" w:cs="宋体"/>
                <w:kern w:val="0"/>
                <w:sz w:val="20"/>
                <w:szCs w:val="20"/>
              </w:rPr>
            </w:pPr>
          </w:p>
        </w:tc>
      </w:tr>
      <w:tr w:rsidR="00E232CF" w:rsidRPr="00E232CF">
        <w:trPr>
          <w:trHeight w:val="304"/>
        </w:trPr>
        <w:tc>
          <w:tcPr>
            <w:tcW w:w="1915" w:type="dxa"/>
            <w:vMerge w:val="restart"/>
            <w:tcBorders>
              <w:top w:val="nil"/>
              <w:left w:val="single" w:sz="4" w:space="0" w:color="auto"/>
              <w:right w:val="single" w:sz="4" w:space="0" w:color="auto"/>
            </w:tcBorders>
            <w:shd w:val="clear" w:color="auto" w:fill="auto"/>
            <w:vAlign w:val="center"/>
          </w:tcPr>
          <w:p w:rsidR="00AC4DE0" w:rsidRPr="00E232CF" w:rsidRDefault="001A6A6F">
            <w:pPr>
              <w:widowControl/>
              <w:jc w:val="center"/>
              <w:rPr>
                <w:rFonts w:ascii="宋体" w:hAnsi="宋体" w:cs="宋体"/>
                <w:kern w:val="0"/>
                <w:sz w:val="20"/>
                <w:szCs w:val="20"/>
              </w:rPr>
            </w:pPr>
            <w:r w:rsidRPr="00E232CF">
              <w:rPr>
                <w:rFonts w:ascii="宋体" w:hAnsi="宋体" w:cs="宋体" w:hint="eastAsia"/>
                <w:kern w:val="0"/>
                <w:sz w:val="20"/>
                <w:szCs w:val="20"/>
              </w:rPr>
              <w:t>综合管理（30分）</w:t>
            </w:r>
          </w:p>
        </w:tc>
        <w:tc>
          <w:tcPr>
            <w:tcW w:w="2746" w:type="dxa"/>
            <w:tcBorders>
              <w:top w:val="nil"/>
              <w:left w:val="single" w:sz="4" w:space="0" w:color="auto"/>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中期评估（2分）</w:t>
            </w: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执行中期评估（2分）</w:t>
            </w:r>
          </w:p>
        </w:tc>
        <w:tc>
          <w:tcPr>
            <w:tcW w:w="798" w:type="dxa"/>
            <w:tcBorders>
              <w:top w:val="nil"/>
              <w:left w:val="nil"/>
              <w:bottom w:val="single" w:sz="4" w:space="0" w:color="auto"/>
              <w:right w:val="single" w:sz="4" w:space="0" w:color="auto"/>
            </w:tcBorders>
          </w:tcPr>
          <w:p w:rsidR="00AC4DE0" w:rsidRPr="00E232CF" w:rsidRDefault="00AC4DE0">
            <w:pPr>
              <w:widowControl/>
              <w:jc w:val="left"/>
              <w:rPr>
                <w:rFonts w:ascii="宋体" w:hAnsi="宋体" w:cs="宋体"/>
                <w:kern w:val="0"/>
                <w:sz w:val="20"/>
                <w:szCs w:val="20"/>
              </w:rPr>
            </w:pPr>
          </w:p>
        </w:tc>
      </w:tr>
      <w:tr w:rsidR="00E232CF" w:rsidRPr="00E232CF">
        <w:trPr>
          <w:trHeight w:val="243"/>
        </w:trPr>
        <w:tc>
          <w:tcPr>
            <w:tcW w:w="1915" w:type="dxa"/>
            <w:vMerge/>
            <w:tcBorders>
              <w:left w:val="single" w:sz="4" w:space="0" w:color="auto"/>
              <w:right w:val="single" w:sz="4" w:space="0" w:color="auto"/>
            </w:tcBorders>
            <w:vAlign w:val="center"/>
          </w:tcPr>
          <w:p w:rsidR="00AC4DE0" w:rsidRPr="00E232CF" w:rsidRDefault="00AC4DE0">
            <w:pPr>
              <w:jc w:val="center"/>
              <w:rPr>
                <w:rFonts w:ascii="宋体" w:hAnsi="宋体" w:cs="宋体"/>
                <w:kern w:val="0"/>
                <w:sz w:val="20"/>
                <w:szCs w:val="20"/>
              </w:rPr>
            </w:pPr>
          </w:p>
        </w:tc>
        <w:tc>
          <w:tcPr>
            <w:tcW w:w="2746" w:type="dxa"/>
            <w:vMerge w:val="restart"/>
            <w:tcBorders>
              <w:top w:val="nil"/>
              <w:left w:val="single" w:sz="4" w:space="0" w:color="auto"/>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绩效监控（5分）</w:t>
            </w: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预算执行进度监控（2分）</w:t>
            </w:r>
          </w:p>
        </w:tc>
        <w:tc>
          <w:tcPr>
            <w:tcW w:w="798" w:type="dxa"/>
            <w:tcBorders>
              <w:top w:val="nil"/>
              <w:left w:val="nil"/>
              <w:bottom w:val="single" w:sz="4" w:space="0" w:color="auto"/>
              <w:right w:val="single" w:sz="4" w:space="0" w:color="auto"/>
            </w:tcBorders>
          </w:tcPr>
          <w:p w:rsidR="00AC4DE0" w:rsidRPr="00E232CF" w:rsidRDefault="00AC4DE0">
            <w:pPr>
              <w:widowControl/>
              <w:jc w:val="left"/>
              <w:rPr>
                <w:rFonts w:ascii="宋体" w:hAnsi="宋体" w:cs="宋体"/>
                <w:kern w:val="0"/>
                <w:sz w:val="20"/>
                <w:szCs w:val="20"/>
              </w:rPr>
            </w:pPr>
          </w:p>
        </w:tc>
      </w:tr>
      <w:tr w:rsidR="00E232CF" w:rsidRPr="00E232CF">
        <w:trPr>
          <w:trHeight w:val="174"/>
        </w:trPr>
        <w:tc>
          <w:tcPr>
            <w:tcW w:w="1915" w:type="dxa"/>
            <w:vMerge/>
            <w:tcBorders>
              <w:left w:val="single" w:sz="4" w:space="0" w:color="auto"/>
              <w:right w:val="single" w:sz="4" w:space="0" w:color="auto"/>
            </w:tcBorders>
            <w:vAlign w:val="center"/>
          </w:tcPr>
          <w:p w:rsidR="00AC4DE0" w:rsidRPr="00E232CF" w:rsidRDefault="00AC4DE0">
            <w:pPr>
              <w:jc w:val="center"/>
              <w:rPr>
                <w:rFonts w:ascii="宋体" w:hAnsi="宋体" w:cs="宋体"/>
                <w:kern w:val="0"/>
                <w:sz w:val="20"/>
                <w:szCs w:val="20"/>
              </w:rPr>
            </w:pPr>
          </w:p>
        </w:tc>
        <w:tc>
          <w:tcPr>
            <w:tcW w:w="2746" w:type="dxa"/>
            <w:vMerge/>
            <w:tcBorders>
              <w:top w:val="nil"/>
              <w:left w:val="single" w:sz="4" w:space="0" w:color="auto"/>
              <w:bottom w:val="single" w:sz="4" w:space="0" w:color="auto"/>
              <w:right w:val="single" w:sz="4" w:space="0" w:color="auto"/>
            </w:tcBorders>
            <w:vAlign w:val="center"/>
          </w:tcPr>
          <w:p w:rsidR="00AC4DE0" w:rsidRPr="00E232CF" w:rsidRDefault="00AC4DE0">
            <w:pPr>
              <w:widowControl/>
              <w:jc w:val="left"/>
              <w:rPr>
                <w:rFonts w:ascii="宋体" w:hAnsi="宋体" w:cs="宋体"/>
                <w:kern w:val="0"/>
                <w:sz w:val="20"/>
                <w:szCs w:val="20"/>
              </w:rPr>
            </w:pP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绩效目标动态监控（3分）</w:t>
            </w:r>
          </w:p>
        </w:tc>
        <w:tc>
          <w:tcPr>
            <w:tcW w:w="798" w:type="dxa"/>
            <w:tcBorders>
              <w:top w:val="nil"/>
              <w:left w:val="nil"/>
              <w:bottom w:val="single" w:sz="4" w:space="0" w:color="auto"/>
              <w:right w:val="single" w:sz="4" w:space="0" w:color="auto"/>
            </w:tcBorders>
          </w:tcPr>
          <w:p w:rsidR="00AC4DE0" w:rsidRPr="00E232CF" w:rsidRDefault="00AC4DE0">
            <w:pPr>
              <w:widowControl/>
              <w:jc w:val="left"/>
              <w:rPr>
                <w:rFonts w:ascii="宋体" w:hAnsi="宋体" w:cs="宋体"/>
                <w:kern w:val="0"/>
                <w:sz w:val="20"/>
                <w:szCs w:val="20"/>
              </w:rPr>
            </w:pPr>
          </w:p>
        </w:tc>
      </w:tr>
      <w:tr w:rsidR="00E232CF" w:rsidRPr="00E232CF">
        <w:trPr>
          <w:trHeight w:val="150"/>
        </w:trPr>
        <w:tc>
          <w:tcPr>
            <w:tcW w:w="1915" w:type="dxa"/>
            <w:vMerge/>
            <w:tcBorders>
              <w:left w:val="single" w:sz="4" w:space="0" w:color="auto"/>
              <w:right w:val="single" w:sz="4" w:space="0" w:color="auto"/>
            </w:tcBorders>
            <w:shd w:val="clear" w:color="auto" w:fill="auto"/>
            <w:vAlign w:val="center"/>
          </w:tcPr>
          <w:p w:rsidR="00AC4DE0" w:rsidRPr="00E232CF" w:rsidRDefault="00AC4DE0">
            <w:pPr>
              <w:jc w:val="center"/>
              <w:rPr>
                <w:rFonts w:ascii="宋体" w:hAnsi="宋体" w:cs="宋体"/>
                <w:kern w:val="0"/>
                <w:sz w:val="20"/>
                <w:szCs w:val="20"/>
              </w:rPr>
            </w:pPr>
          </w:p>
        </w:tc>
        <w:tc>
          <w:tcPr>
            <w:tcW w:w="2746" w:type="dxa"/>
            <w:vMerge w:val="restart"/>
            <w:tcBorders>
              <w:top w:val="nil"/>
              <w:left w:val="single" w:sz="4" w:space="0" w:color="auto"/>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非</w:t>
            </w:r>
            <w:proofErr w:type="gramStart"/>
            <w:r w:rsidRPr="00E232CF">
              <w:rPr>
                <w:rFonts w:ascii="宋体" w:hAnsi="宋体" w:cs="宋体" w:hint="eastAsia"/>
                <w:kern w:val="0"/>
                <w:sz w:val="20"/>
                <w:szCs w:val="20"/>
              </w:rPr>
              <w:t>税收入执收</w:t>
            </w:r>
            <w:proofErr w:type="gramEnd"/>
            <w:r w:rsidRPr="00E232CF">
              <w:rPr>
                <w:rFonts w:ascii="宋体" w:hAnsi="宋体" w:cs="宋体" w:hint="eastAsia"/>
                <w:kern w:val="0"/>
                <w:sz w:val="20"/>
                <w:szCs w:val="20"/>
              </w:rPr>
              <w:t>情况（2分）</w:t>
            </w: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非税收入征收情况（1分）</w:t>
            </w:r>
          </w:p>
        </w:tc>
        <w:tc>
          <w:tcPr>
            <w:tcW w:w="798" w:type="dxa"/>
            <w:tcBorders>
              <w:top w:val="nil"/>
              <w:left w:val="nil"/>
              <w:bottom w:val="single" w:sz="4" w:space="0" w:color="auto"/>
              <w:right w:val="single" w:sz="4" w:space="0" w:color="auto"/>
            </w:tcBorders>
          </w:tcPr>
          <w:p w:rsidR="00AC4DE0" w:rsidRPr="00E232CF" w:rsidRDefault="00AC4DE0">
            <w:pPr>
              <w:widowControl/>
              <w:jc w:val="left"/>
              <w:rPr>
                <w:rFonts w:ascii="宋体" w:hAnsi="宋体" w:cs="宋体"/>
                <w:kern w:val="0"/>
                <w:sz w:val="20"/>
                <w:szCs w:val="20"/>
              </w:rPr>
            </w:pPr>
          </w:p>
        </w:tc>
      </w:tr>
      <w:tr w:rsidR="00E232CF" w:rsidRPr="00E232CF">
        <w:trPr>
          <w:trHeight w:val="207"/>
        </w:trPr>
        <w:tc>
          <w:tcPr>
            <w:tcW w:w="1915" w:type="dxa"/>
            <w:vMerge/>
            <w:tcBorders>
              <w:left w:val="single" w:sz="4" w:space="0" w:color="auto"/>
              <w:right w:val="single" w:sz="4" w:space="0" w:color="auto"/>
            </w:tcBorders>
            <w:vAlign w:val="center"/>
          </w:tcPr>
          <w:p w:rsidR="00AC4DE0" w:rsidRPr="00E232CF" w:rsidRDefault="00AC4DE0">
            <w:pPr>
              <w:jc w:val="center"/>
              <w:rPr>
                <w:rFonts w:ascii="宋体" w:hAnsi="宋体" w:cs="宋体"/>
                <w:kern w:val="0"/>
                <w:sz w:val="20"/>
                <w:szCs w:val="20"/>
              </w:rPr>
            </w:pPr>
          </w:p>
        </w:tc>
        <w:tc>
          <w:tcPr>
            <w:tcW w:w="2746" w:type="dxa"/>
            <w:vMerge/>
            <w:tcBorders>
              <w:top w:val="nil"/>
              <w:left w:val="single" w:sz="4" w:space="0" w:color="auto"/>
              <w:bottom w:val="single" w:sz="4" w:space="0" w:color="auto"/>
              <w:right w:val="single" w:sz="4" w:space="0" w:color="auto"/>
            </w:tcBorders>
            <w:vAlign w:val="center"/>
          </w:tcPr>
          <w:p w:rsidR="00AC4DE0" w:rsidRPr="00E232CF" w:rsidRDefault="00AC4DE0">
            <w:pPr>
              <w:widowControl/>
              <w:jc w:val="left"/>
              <w:rPr>
                <w:rFonts w:ascii="宋体" w:hAnsi="宋体" w:cs="宋体"/>
                <w:kern w:val="0"/>
                <w:sz w:val="20"/>
                <w:szCs w:val="20"/>
              </w:rPr>
            </w:pP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非税收入上缴情况（1分）</w:t>
            </w:r>
          </w:p>
        </w:tc>
        <w:tc>
          <w:tcPr>
            <w:tcW w:w="798" w:type="dxa"/>
            <w:tcBorders>
              <w:top w:val="nil"/>
              <w:left w:val="nil"/>
              <w:bottom w:val="single" w:sz="4" w:space="0" w:color="auto"/>
              <w:right w:val="single" w:sz="4" w:space="0" w:color="auto"/>
            </w:tcBorders>
          </w:tcPr>
          <w:p w:rsidR="00AC4DE0" w:rsidRPr="00E232CF" w:rsidRDefault="00AC4DE0">
            <w:pPr>
              <w:widowControl/>
              <w:jc w:val="left"/>
              <w:rPr>
                <w:rFonts w:ascii="宋体" w:hAnsi="宋体" w:cs="宋体"/>
                <w:kern w:val="0"/>
                <w:sz w:val="20"/>
                <w:szCs w:val="20"/>
              </w:rPr>
            </w:pPr>
          </w:p>
        </w:tc>
      </w:tr>
      <w:tr w:rsidR="00E232CF" w:rsidRPr="00E232CF">
        <w:trPr>
          <w:trHeight w:val="183"/>
        </w:trPr>
        <w:tc>
          <w:tcPr>
            <w:tcW w:w="1915" w:type="dxa"/>
            <w:vMerge/>
            <w:tcBorders>
              <w:left w:val="single" w:sz="4" w:space="0" w:color="auto"/>
              <w:right w:val="single" w:sz="4" w:space="0" w:color="auto"/>
            </w:tcBorders>
            <w:vAlign w:val="center"/>
          </w:tcPr>
          <w:p w:rsidR="00AC4DE0" w:rsidRPr="00E232CF" w:rsidRDefault="00AC4DE0">
            <w:pPr>
              <w:jc w:val="center"/>
              <w:rPr>
                <w:rFonts w:ascii="宋体" w:hAnsi="宋体" w:cs="宋体"/>
                <w:kern w:val="0"/>
                <w:sz w:val="20"/>
                <w:szCs w:val="20"/>
              </w:rPr>
            </w:pPr>
          </w:p>
        </w:tc>
        <w:tc>
          <w:tcPr>
            <w:tcW w:w="2746" w:type="dxa"/>
            <w:vMerge w:val="restart"/>
            <w:tcBorders>
              <w:top w:val="nil"/>
              <w:left w:val="single" w:sz="4" w:space="0" w:color="auto"/>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资产管理（6分）</w:t>
            </w: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资产管理信息化情况（2分）</w:t>
            </w:r>
          </w:p>
        </w:tc>
        <w:tc>
          <w:tcPr>
            <w:tcW w:w="798" w:type="dxa"/>
            <w:tcBorders>
              <w:top w:val="nil"/>
              <w:left w:val="nil"/>
              <w:bottom w:val="single" w:sz="4" w:space="0" w:color="auto"/>
              <w:right w:val="single" w:sz="4" w:space="0" w:color="auto"/>
            </w:tcBorders>
          </w:tcPr>
          <w:p w:rsidR="00AC4DE0" w:rsidRPr="00E232CF" w:rsidRDefault="00AC4DE0">
            <w:pPr>
              <w:widowControl/>
              <w:jc w:val="left"/>
              <w:rPr>
                <w:rFonts w:ascii="宋体" w:hAnsi="宋体" w:cs="宋体"/>
                <w:kern w:val="0"/>
                <w:sz w:val="20"/>
                <w:szCs w:val="20"/>
              </w:rPr>
            </w:pPr>
          </w:p>
        </w:tc>
      </w:tr>
      <w:tr w:rsidR="00E232CF" w:rsidRPr="00E232CF">
        <w:trPr>
          <w:trHeight w:val="150"/>
        </w:trPr>
        <w:tc>
          <w:tcPr>
            <w:tcW w:w="1915" w:type="dxa"/>
            <w:vMerge/>
            <w:tcBorders>
              <w:left w:val="single" w:sz="4" w:space="0" w:color="auto"/>
              <w:right w:val="single" w:sz="4" w:space="0" w:color="auto"/>
            </w:tcBorders>
            <w:vAlign w:val="center"/>
          </w:tcPr>
          <w:p w:rsidR="00AC4DE0" w:rsidRPr="00E232CF" w:rsidRDefault="00AC4DE0">
            <w:pPr>
              <w:jc w:val="center"/>
              <w:rPr>
                <w:rFonts w:ascii="宋体" w:hAnsi="宋体" w:cs="宋体"/>
                <w:kern w:val="0"/>
                <w:sz w:val="20"/>
                <w:szCs w:val="20"/>
              </w:rPr>
            </w:pPr>
          </w:p>
        </w:tc>
        <w:tc>
          <w:tcPr>
            <w:tcW w:w="2746" w:type="dxa"/>
            <w:vMerge/>
            <w:tcBorders>
              <w:top w:val="nil"/>
              <w:left w:val="single" w:sz="4" w:space="0" w:color="auto"/>
              <w:bottom w:val="single" w:sz="4" w:space="0" w:color="auto"/>
              <w:right w:val="single" w:sz="4" w:space="0" w:color="auto"/>
            </w:tcBorders>
            <w:vAlign w:val="center"/>
          </w:tcPr>
          <w:p w:rsidR="00AC4DE0" w:rsidRPr="00E232CF" w:rsidRDefault="00AC4DE0">
            <w:pPr>
              <w:widowControl/>
              <w:jc w:val="left"/>
              <w:rPr>
                <w:rFonts w:ascii="宋体" w:hAnsi="宋体" w:cs="宋体"/>
                <w:kern w:val="0"/>
                <w:sz w:val="20"/>
                <w:szCs w:val="20"/>
              </w:rPr>
            </w:pP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行政事业单位资产报告情况（2分）</w:t>
            </w:r>
          </w:p>
        </w:tc>
        <w:tc>
          <w:tcPr>
            <w:tcW w:w="798" w:type="dxa"/>
            <w:tcBorders>
              <w:top w:val="nil"/>
              <w:left w:val="nil"/>
              <w:bottom w:val="single" w:sz="4" w:space="0" w:color="auto"/>
              <w:right w:val="single" w:sz="4" w:space="0" w:color="auto"/>
            </w:tcBorders>
          </w:tcPr>
          <w:p w:rsidR="00AC4DE0" w:rsidRPr="00E232CF" w:rsidRDefault="00AC4DE0">
            <w:pPr>
              <w:widowControl/>
              <w:jc w:val="left"/>
              <w:rPr>
                <w:rFonts w:ascii="宋体" w:hAnsi="宋体" w:cs="宋体"/>
                <w:kern w:val="0"/>
                <w:sz w:val="20"/>
                <w:szCs w:val="20"/>
              </w:rPr>
            </w:pPr>
          </w:p>
        </w:tc>
      </w:tr>
      <w:tr w:rsidR="00E232CF" w:rsidRPr="00E232CF">
        <w:trPr>
          <w:trHeight w:val="225"/>
        </w:trPr>
        <w:tc>
          <w:tcPr>
            <w:tcW w:w="1915" w:type="dxa"/>
            <w:vMerge/>
            <w:tcBorders>
              <w:left w:val="single" w:sz="4" w:space="0" w:color="auto"/>
              <w:right w:val="single" w:sz="4" w:space="0" w:color="auto"/>
            </w:tcBorders>
            <w:vAlign w:val="center"/>
          </w:tcPr>
          <w:p w:rsidR="00AC4DE0" w:rsidRPr="00E232CF" w:rsidRDefault="00AC4DE0">
            <w:pPr>
              <w:jc w:val="center"/>
              <w:rPr>
                <w:rFonts w:ascii="宋体" w:hAnsi="宋体" w:cs="宋体"/>
                <w:kern w:val="0"/>
                <w:sz w:val="20"/>
                <w:szCs w:val="20"/>
              </w:rPr>
            </w:pPr>
          </w:p>
        </w:tc>
        <w:tc>
          <w:tcPr>
            <w:tcW w:w="2746" w:type="dxa"/>
            <w:vMerge/>
            <w:tcBorders>
              <w:top w:val="nil"/>
              <w:left w:val="single" w:sz="4" w:space="0" w:color="auto"/>
              <w:bottom w:val="single" w:sz="4" w:space="0" w:color="auto"/>
              <w:right w:val="single" w:sz="4" w:space="0" w:color="auto"/>
            </w:tcBorders>
            <w:vAlign w:val="center"/>
          </w:tcPr>
          <w:p w:rsidR="00AC4DE0" w:rsidRPr="00E232CF" w:rsidRDefault="00AC4DE0">
            <w:pPr>
              <w:widowControl/>
              <w:jc w:val="left"/>
              <w:rPr>
                <w:rFonts w:ascii="宋体" w:hAnsi="宋体" w:cs="宋体"/>
                <w:kern w:val="0"/>
                <w:sz w:val="20"/>
                <w:szCs w:val="20"/>
              </w:rPr>
            </w:pP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资产管理与预算管理相结合（2分）</w:t>
            </w:r>
          </w:p>
        </w:tc>
        <w:tc>
          <w:tcPr>
            <w:tcW w:w="798" w:type="dxa"/>
            <w:tcBorders>
              <w:top w:val="nil"/>
              <w:left w:val="nil"/>
              <w:bottom w:val="single" w:sz="4" w:space="0" w:color="auto"/>
              <w:right w:val="single" w:sz="4" w:space="0" w:color="auto"/>
            </w:tcBorders>
          </w:tcPr>
          <w:p w:rsidR="00AC4DE0" w:rsidRPr="00E232CF" w:rsidRDefault="00AC4DE0">
            <w:pPr>
              <w:widowControl/>
              <w:jc w:val="left"/>
              <w:rPr>
                <w:rFonts w:ascii="宋体" w:hAnsi="宋体" w:cs="宋体"/>
                <w:kern w:val="0"/>
                <w:sz w:val="20"/>
                <w:szCs w:val="20"/>
              </w:rPr>
            </w:pPr>
          </w:p>
        </w:tc>
      </w:tr>
      <w:tr w:rsidR="00E232CF" w:rsidRPr="00E232CF">
        <w:trPr>
          <w:trHeight w:val="173"/>
        </w:trPr>
        <w:tc>
          <w:tcPr>
            <w:tcW w:w="1915" w:type="dxa"/>
            <w:vMerge/>
            <w:tcBorders>
              <w:left w:val="single" w:sz="4" w:space="0" w:color="auto"/>
              <w:right w:val="single" w:sz="4" w:space="0" w:color="auto"/>
            </w:tcBorders>
            <w:shd w:val="clear" w:color="auto" w:fill="auto"/>
            <w:vAlign w:val="center"/>
          </w:tcPr>
          <w:p w:rsidR="00AC4DE0" w:rsidRPr="00E232CF" w:rsidRDefault="00AC4DE0">
            <w:pPr>
              <w:widowControl/>
              <w:jc w:val="center"/>
              <w:rPr>
                <w:rFonts w:ascii="宋体" w:hAnsi="宋体" w:cs="宋体"/>
                <w:kern w:val="0"/>
                <w:sz w:val="20"/>
                <w:szCs w:val="20"/>
              </w:rPr>
            </w:pPr>
          </w:p>
        </w:tc>
        <w:tc>
          <w:tcPr>
            <w:tcW w:w="274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内控制度管理（2分）</w:t>
            </w: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内部控制</w:t>
            </w:r>
            <w:proofErr w:type="gramStart"/>
            <w:r w:rsidRPr="00E232CF">
              <w:rPr>
                <w:rFonts w:ascii="宋体" w:hAnsi="宋体" w:cs="宋体" w:hint="eastAsia"/>
                <w:kern w:val="0"/>
                <w:sz w:val="20"/>
                <w:szCs w:val="20"/>
              </w:rPr>
              <w:t>度健全</w:t>
            </w:r>
            <w:proofErr w:type="gramEnd"/>
            <w:r w:rsidRPr="00E232CF">
              <w:rPr>
                <w:rFonts w:ascii="宋体" w:hAnsi="宋体" w:cs="宋体" w:hint="eastAsia"/>
                <w:kern w:val="0"/>
                <w:sz w:val="20"/>
                <w:szCs w:val="20"/>
              </w:rPr>
              <w:t>完整（2分）</w:t>
            </w:r>
          </w:p>
        </w:tc>
        <w:tc>
          <w:tcPr>
            <w:tcW w:w="798" w:type="dxa"/>
            <w:tcBorders>
              <w:top w:val="nil"/>
              <w:left w:val="nil"/>
              <w:bottom w:val="single" w:sz="4" w:space="0" w:color="auto"/>
              <w:right w:val="single" w:sz="4" w:space="0" w:color="auto"/>
            </w:tcBorders>
          </w:tcPr>
          <w:p w:rsidR="00AC4DE0" w:rsidRPr="00E232CF" w:rsidRDefault="00AC4DE0">
            <w:pPr>
              <w:widowControl/>
              <w:jc w:val="left"/>
              <w:rPr>
                <w:rFonts w:ascii="宋体" w:hAnsi="宋体" w:cs="宋体"/>
                <w:kern w:val="0"/>
                <w:sz w:val="20"/>
                <w:szCs w:val="20"/>
              </w:rPr>
            </w:pPr>
          </w:p>
        </w:tc>
      </w:tr>
      <w:tr w:rsidR="00E232CF" w:rsidRPr="00E232CF">
        <w:trPr>
          <w:trHeight w:val="141"/>
        </w:trPr>
        <w:tc>
          <w:tcPr>
            <w:tcW w:w="1915" w:type="dxa"/>
            <w:vMerge/>
            <w:tcBorders>
              <w:left w:val="single" w:sz="4" w:space="0" w:color="auto"/>
              <w:right w:val="single" w:sz="4" w:space="0" w:color="auto"/>
            </w:tcBorders>
            <w:vAlign w:val="center"/>
          </w:tcPr>
          <w:p w:rsidR="00AC4DE0" w:rsidRPr="00E232CF" w:rsidRDefault="00AC4DE0">
            <w:pPr>
              <w:widowControl/>
              <w:jc w:val="left"/>
              <w:rPr>
                <w:rFonts w:ascii="宋体" w:hAnsi="宋体" w:cs="宋体"/>
                <w:kern w:val="0"/>
                <w:sz w:val="20"/>
                <w:szCs w:val="20"/>
              </w:rPr>
            </w:pPr>
          </w:p>
        </w:tc>
        <w:tc>
          <w:tcPr>
            <w:tcW w:w="2746" w:type="dxa"/>
            <w:vMerge w:val="restart"/>
            <w:tcBorders>
              <w:top w:val="nil"/>
              <w:left w:val="single" w:sz="4" w:space="0" w:color="auto"/>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信息公开（8分）</w:t>
            </w: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预算公开（3分）</w:t>
            </w:r>
          </w:p>
        </w:tc>
        <w:tc>
          <w:tcPr>
            <w:tcW w:w="798" w:type="dxa"/>
            <w:tcBorders>
              <w:top w:val="nil"/>
              <w:left w:val="nil"/>
              <w:bottom w:val="single" w:sz="4" w:space="0" w:color="auto"/>
              <w:right w:val="single" w:sz="4" w:space="0" w:color="auto"/>
            </w:tcBorders>
          </w:tcPr>
          <w:p w:rsidR="00AC4DE0" w:rsidRPr="00E232CF" w:rsidRDefault="00AC4DE0">
            <w:pPr>
              <w:widowControl/>
              <w:jc w:val="left"/>
              <w:rPr>
                <w:rFonts w:ascii="宋体" w:hAnsi="宋体" w:cs="宋体"/>
                <w:kern w:val="0"/>
                <w:sz w:val="20"/>
                <w:szCs w:val="20"/>
              </w:rPr>
            </w:pPr>
          </w:p>
        </w:tc>
      </w:tr>
      <w:tr w:rsidR="00E232CF" w:rsidRPr="00E232CF">
        <w:trPr>
          <w:trHeight w:val="126"/>
        </w:trPr>
        <w:tc>
          <w:tcPr>
            <w:tcW w:w="1915" w:type="dxa"/>
            <w:vMerge/>
            <w:tcBorders>
              <w:left w:val="single" w:sz="4" w:space="0" w:color="auto"/>
              <w:right w:val="single" w:sz="4" w:space="0" w:color="auto"/>
            </w:tcBorders>
            <w:vAlign w:val="center"/>
          </w:tcPr>
          <w:p w:rsidR="00AC4DE0" w:rsidRPr="00E232CF" w:rsidRDefault="00AC4DE0">
            <w:pPr>
              <w:widowControl/>
              <w:jc w:val="left"/>
              <w:rPr>
                <w:rFonts w:ascii="宋体" w:hAnsi="宋体" w:cs="宋体"/>
                <w:kern w:val="0"/>
                <w:sz w:val="20"/>
                <w:szCs w:val="20"/>
              </w:rPr>
            </w:pPr>
          </w:p>
        </w:tc>
        <w:tc>
          <w:tcPr>
            <w:tcW w:w="2746" w:type="dxa"/>
            <w:vMerge/>
            <w:tcBorders>
              <w:top w:val="nil"/>
              <w:left w:val="single" w:sz="4" w:space="0" w:color="auto"/>
              <w:bottom w:val="single" w:sz="4" w:space="0" w:color="auto"/>
              <w:right w:val="single" w:sz="4" w:space="0" w:color="auto"/>
            </w:tcBorders>
            <w:vAlign w:val="center"/>
          </w:tcPr>
          <w:p w:rsidR="00AC4DE0" w:rsidRPr="00E232CF" w:rsidRDefault="00AC4DE0">
            <w:pPr>
              <w:widowControl/>
              <w:jc w:val="left"/>
              <w:rPr>
                <w:rFonts w:ascii="宋体" w:hAnsi="宋体" w:cs="宋体"/>
                <w:kern w:val="0"/>
                <w:sz w:val="20"/>
                <w:szCs w:val="20"/>
              </w:rPr>
            </w:pP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决算公开（3分）</w:t>
            </w:r>
          </w:p>
        </w:tc>
        <w:tc>
          <w:tcPr>
            <w:tcW w:w="798" w:type="dxa"/>
            <w:tcBorders>
              <w:top w:val="nil"/>
              <w:left w:val="nil"/>
              <w:bottom w:val="single" w:sz="4" w:space="0" w:color="auto"/>
              <w:right w:val="single" w:sz="4" w:space="0" w:color="auto"/>
            </w:tcBorders>
          </w:tcPr>
          <w:p w:rsidR="00AC4DE0" w:rsidRPr="00E232CF" w:rsidRDefault="00AC4DE0">
            <w:pPr>
              <w:widowControl/>
              <w:jc w:val="left"/>
              <w:rPr>
                <w:rFonts w:ascii="宋体" w:hAnsi="宋体" w:cs="宋体"/>
                <w:kern w:val="0"/>
                <w:sz w:val="20"/>
                <w:szCs w:val="20"/>
              </w:rPr>
            </w:pPr>
          </w:p>
        </w:tc>
      </w:tr>
      <w:tr w:rsidR="00E232CF" w:rsidRPr="00E232CF">
        <w:trPr>
          <w:trHeight w:val="183"/>
        </w:trPr>
        <w:tc>
          <w:tcPr>
            <w:tcW w:w="1915" w:type="dxa"/>
            <w:vMerge/>
            <w:tcBorders>
              <w:left w:val="single" w:sz="4" w:space="0" w:color="auto"/>
              <w:right w:val="single" w:sz="4" w:space="0" w:color="auto"/>
            </w:tcBorders>
            <w:vAlign w:val="center"/>
          </w:tcPr>
          <w:p w:rsidR="00AC4DE0" w:rsidRPr="00E232CF" w:rsidRDefault="00AC4DE0">
            <w:pPr>
              <w:widowControl/>
              <w:jc w:val="left"/>
              <w:rPr>
                <w:rFonts w:ascii="宋体" w:hAnsi="宋体" w:cs="宋体"/>
                <w:kern w:val="0"/>
                <w:sz w:val="20"/>
                <w:szCs w:val="20"/>
              </w:rPr>
            </w:pPr>
          </w:p>
        </w:tc>
        <w:tc>
          <w:tcPr>
            <w:tcW w:w="2746" w:type="dxa"/>
            <w:vMerge/>
            <w:tcBorders>
              <w:top w:val="nil"/>
              <w:left w:val="single" w:sz="4" w:space="0" w:color="auto"/>
              <w:bottom w:val="single" w:sz="4" w:space="0" w:color="auto"/>
              <w:right w:val="single" w:sz="4" w:space="0" w:color="auto"/>
            </w:tcBorders>
            <w:vAlign w:val="center"/>
          </w:tcPr>
          <w:p w:rsidR="00AC4DE0" w:rsidRPr="00E232CF" w:rsidRDefault="00AC4DE0">
            <w:pPr>
              <w:widowControl/>
              <w:jc w:val="left"/>
              <w:rPr>
                <w:rFonts w:ascii="宋体" w:hAnsi="宋体" w:cs="宋体"/>
                <w:kern w:val="0"/>
                <w:sz w:val="20"/>
                <w:szCs w:val="20"/>
              </w:rPr>
            </w:pP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绩效信息公开（2分）</w:t>
            </w:r>
          </w:p>
        </w:tc>
        <w:tc>
          <w:tcPr>
            <w:tcW w:w="798" w:type="dxa"/>
            <w:tcBorders>
              <w:top w:val="nil"/>
              <w:left w:val="nil"/>
              <w:bottom w:val="single" w:sz="4" w:space="0" w:color="auto"/>
              <w:right w:val="single" w:sz="4" w:space="0" w:color="auto"/>
            </w:tcBorders>
          </w:tcPr>
          <w:p w:rsidR="00AC4DE0" w:rsidRPr="00E232CF" w:rsidRDefault="00AC4DE0">
            <w:pPr>
              <w:widowControl/>
              <w:jc w:val="left"/>
              <w:rPr>
                <w:rFonts w:ascii="宋体" w:hAnsi="宋体" w:cs="宋体"/>
                <w:kern w:val="0"/>
                <w:sz w:val="20"/>
                <w:szCs w:val="20"/>
              </w:rPr>
            </w:pPr>
          </w:p>
        </w:tc>
      </w:tr>
      <w:tr w:rsidR="00E232CF" w:rsidRPr="00E232CF">
        <w:trPr>
          <w:trHeight w:val="258"/>
        </w:trPr>
        <w:tc>
          <w:tcPr>
            <w:tcW w:w="1915" w:type="dxa"/>
            <w:vMerge/>
            <w:tcBorders>
              <w:left w:val="single" w:sz="4" w:space="0" w:color="auto"/>
              <w:right w:val="single" w:sz="4" w:space="0" w:color="auto"/>
            </w:tcBorders>
            <w:vAlign w:val="center"/>
          </w:tcPr>
          <w:p w:rsidR="00AC4DE0" w:rsidRPr="00E232CF" w:rsidRDefault="00AC4DE0">
            <w:pPr>
              <w:widowControl/>
              <w:jc w:val="left"/>
              <w:rPr>
                <w:rFonts w:ascii="宋体" w:hAnsi="宋体" w:cs="宋体"/>
                <w:kern w:val="0"/>
                <w:sz w:val="20"/>
                <w:szCs w:val="20"/>
              </w:rPr>
            </w:pPr>
          </w:p>
        </w:tc>
        <w:tc>
          <w:tcPr>
            <w:tcW w:w="2746" w:type="dxa"/>
            <w:vMerge w:val="restart"/>
            <w:tcBorders>
              <w:top w:val="nil"/>
              <w:left w:val="single" w:sz="4" w:space="0" w:color="auto"/>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绩效评价（5分）</w:t>
            </w: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绩效评价开展（2分）</w:t>
            </w:r>
          </w:p>
        </w:tc>
        <w:tc>
          <w:tcPr>
            <w:tcW w:w="798" w:type="dxa"/>
            <w:tcBorders>
              <w:top w:val="nil"/>
              <w:left w:val="nil"/>
              <w:bottom w:val="single" w:sz="4" w:space="0" w:color="auto"/>
              <w:right w:val="single" w:sz="4" w:space="0" w:color="auto"/>
            </w:tcBorders>
          </w:tcPr>
          <w:p w:rsidR="00AC4DE0" w:rsidRPr="00E232CF" w:rsidRDefault="00AC4DE0">
            <w:pPr>
              <w:widowControl/>
              <w:jc w:val="left"/>
              <w:rPr>
                <w:rFonts w:ascii="宋体" w:hAnsi="宋体" w:cs="宋体"/>
                <w:kern w:val="0"/>
                <w:sz w:val="20"/>
                <w:szCs w:val="20"/>
              </w:rPr>
            </w:pPr>
          </w:p>
        </w:tc>
      </w:tr>
      <w:tr w:rsidR="00E232CF" w:rsidRPr="00E232CF">
        <w:trPr>
          <w:trHeight w:val="81"/>
        </w:trPr>
        <w:tc>
          <w:tcPr>
            <w:tcW w:w="1915" w:type="dxa"/>
            <w:vMerge/>
            <w:tcBorders>
              <w:left w:val="single" w:sz="4" w:space="0" w:color="auto"/>
              <w:bottom w:val="single" w:sz="4" w:space="0" w:color="auto"/>
              <w:right w:val="single" w:sz="4" w:space="0" w:color="auto"/>
            </w:tcBorders>
            <w:vAlign w:val="center"/>
          </w:tcPr>
          <w:p w:rsidR="00AC4DE0" w:rsidRPr="00E232CF" w:rsidRDefault="00AC4DE0">
            <w:pPr>
              <w:widowControl/>
              <w:jc w:val="left"/>
              <w:rPr>
                <w:rFonts w:ascii="宋体" w:hAnsi="宋体" w:cs="宋体"/>
                <w:kern w:val="0"/>
                <w:sz w:val="20"/>
                <w:szCs w:val="20"/>
              </w:rPr>
            </w:pPr>
          </w:p>
        </w:tc>
        <w:tc>
          <w:tcPr>
            <w:tcW w:w="2746" w:type="dxa"/>
            <w:vMerge/>
            <w:tcBorders>
              <w:top w:val="nil"/>
              <w:left w:val="single" w:sz="4" w:space="0" w:color="auto"/>
              <w:bottom w:val="single" w:sz="4" w:space="0" w:color="auto"/>
              <w:right w:val="single" w:sz="4" w:space="0" w:color="auto"/>
            </w:tcBorders>
            <w:vAlign w:val="center"/>
          </w:tcPr>
          <w:p w:rsidR="00AC4DE0" w:rsidRPr="00E232CF" w:rsidRDefault="00AC4DE0">
            <w:pPr>
              <w:widowControl/>
              <w:jc w:val="left"/>
              <w:rPr>
                <w:rFonts w:ascii="宋体" w:hAnsi="宋体" w:cs="宋体"/>
                <w:kern w:val="0"/>
                <w:sz w:val="20"/>
                <w:szCs w:val="20"/>
              </w:rPr>
            </w:pP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评价结果应用（3分）</w:t>
            </w:r>
          </w:p>
        </w:tc>
        <w:tc>
          <w:tcPr>
            <w:tcW w:w="798" w:type="dxa"/>
            <w:tcBorders>
              <w:top w:val="nil"/>
              <w:left w:val="nil"/>
              <w:bottom w:val="single" w:sz="4" w:space="0" w:color="auto"/>
              <w:right w:val="single" w:sz="4" w:space="0" w:color="auto"/>
            </w:tcBorders>
          </w:tcPr>
          <w:p w:rsidR="00AC4DE0" w:rsidRPr="00E232CF" w:rsidRDefault="00AC4DE0">
            <w:pPr>
              <w:widowControl/>
              <w:jc w:val="left"/>
              <w:rPr>
                <w:rFonts w:ascii="宋体" w:hAnsi="宋体" w:cs="宋体"/>
                <w:kern w:val="0"/>
                <w:sz w:val="20"/>
                <w:szCs w:val="20"/>
              </w:rPr>
            </w:pPr>
          </w:p>
        </w:tc>
      </w:tr>
      <w:tr w:rsidR="00E232CF" w:rsidRPr="00E232CF">
        <w:trPr>
          <w:trHeight w:val="147"/>
        </w:trPr>
        <w:tc>
          <w:tcPr>
            <w:tcW w:w="1915" w:type="dxa"/>
            <w:vMerge w:val="restart"/>
            <w:tcBorders>
              <w:top w:val="nil"/>
              <w:left w:val="single" w:sz="4" w:space="0" w:color="auto"/>
              <w:right w:val="single" w:sz="4" w:space="0" w:color="auto"/>
            </w:tcBorders>
            <w:shd w:val="clear" w:color="auto" w:fill="auto"/>
            <w:vAlign w:val="center"/>
          </w:tcPr>
          <w:p w:rsidR="00AC4DE0" w:rsidRPr="00E232CF" w:rsidRDefault="001A6A6F">
            <w:pPr>
              <w:widowControl/>
              <w:jc w:val="center"/>
              <w:rPr>
                <w:rFonts w:ascii="宋体" w:hAnsi="宋体" w:cs="宋体"/>
                <w:kern w:val="0"/>
                <w:sz w:val="20"/>
                <w:szCs w:val="20"/>
              </w:rPr>
            </w:pPr>
            <w:r w:rsidRPr="00E232CF">
              <w:rPr>
                <w:rFonts w:ascii="宋体" w:hAnsi="宋体" w:cs="宋体" w:hint="eastAsia"/>
                <w:kern w:val="0"/>
                <w:sz w:val="20"/>
                <w:szCs w:val="20"/>
              </w:rPr>
              <w:t>3部门绩效情况（45分）</w:t>
            </w:r>
          </w:p>
        </w:tc>
        <w:tc>
          <w:tcPr>
            <w:tcW w:w="2746" w:type="dxa"/>
            <w:vMerge w:val="restart"/>
            <w:tcBorders>
              <w:top w:val="nil"/>
              <w:left w:val="single" w:sz="4" w:space="0" w:color="auto"/>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履职成效（20分）</w:t>
            </w: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center"/>
              <w:rPr>
                <w:rFonts w:ascii="宋体" w:hAnsi="宋体" w:cs="宋体"/>
                <w:kern w:val="0"/>
                <w:sz w:val="20"/>
                <w:szCs w:val="20"/>
              </w:rPr>
            </w:pPr>
            <w:r w:rsidRPr="00E232CF">
              <w:rPr>
                <w:rFonts w:ascii="宋体" w:hAnsi="宋体" w:cs="宋体" w:hint="eastAsia"/>
                <w:kern w:val="0"/>
                <w:sz w:val="20"/>
                <w:szCs w:val="20"/>
              </w:rPr>
              <w:t>部门特性指标</w:t>
            </w:r>
          </w:p>
        </w:tc>
        <w:tc>
          <w:tcPr>
            <w:tcW w:w="798" w:type="dxa"/>
            <w:tcBorders>
              <w:top w:val="nil"/>
              <w:left w:val="nil"/>
              <w:bottom w:val="single" w:sz="4" w:space="0" w:color="auto"/>
              <w:right w:val="single" w:sz="4" w:space="0" w:color="auto"/>
            </w:tcBorders>
          </w:tcPr>
          <w:p w:rsidR="00AC4DE0" w:rsidRPr="00E232CF" w:rsidRDefault="00AC4DE0">
            <w:pPr>
              <w:widowControl/>
              <w:jc w:val="center"/>
              <w:rPr>
                <w:rFonts w:ascii="宋体" w:hAnsi="宋体" w:cs="宋体"/>
                <w:kern w:val="0"/>
                <w:sz w:val="20"/>
                <w:szCs w:val="20"/>
              </w:rPr>
            </w:pPr>
          </w:p>
        </w:tc>
      </w:tr>
      <w:tr w:rsidR="00E232CF" w:rsidRPr="00E232CF">
        <w:trPr>
          <w:trHeight w:val="115"/>
        </w:trPr>
        <w:tc>
          <w:tcPr>
            <w:tcW w:w="1915" w:type="dxa"/>
            <w:vMerge/>
            <w:tcBorders>
              <w:left w:val="single" w:sz="4" w:space="0" w:color="auto"/>
              <w:right w:val="single" w:sz="4" w:space="0" w:color="auto"/>
            </w:tcBorders>
            <w:vAlign w:val="center"/>
          </w:tcPr>
          <w:p w:rsidR="00AC4DE0" w:rsidRPr="00E232CF" w:rsidRDefault="00AC4DE0">
            <w:pPr>
              <w:jc w:val="left"/>
              <w:rPr>
                <w:rFonts w:ascii="宋体" w:hAnsi="宋体" w:cs="宋体"/>
                <w:kern w:val="0"/>
                <w:sz w:val="20"/>
                <w:szCs w:val="20"/>
              </w:rPr>
            </w:pPr>
          </w:p>
        </w:tc>
        <w:tc>
          <w:tcPr>
            <w:tcW w:w="2746" w:type="dxa"/>
            <w:vMerge/>
            <w:tcBorders>
              <w:top w:val="nil"/>
              <w:left w:val="single" w:sz="4" w:space="0" w:color="auto"/>
              <w:bottom w:val="single" w:sz="4" w:space="0" w:color="auto"/>
              <w:right w:val="single" w:sz="4" w:space="0" w:color="auto"/>
            </w:tcBorders>
            <w:vAlign w:val="center"/>
          </w:tcPr>
          <w:p w:rsidR="00AC4DE0" w:rsidRPr="00E232CF" w:rsidRDefault="00AC4DE0">
            <w:pPr>
              <w:widowControl/>
              <w:jc w:val="left"/>
              <w:rPr>
                <w:rFonts w:ascii="宋体" w:hAnsi="宋体" w:cs="宋体"/>
                <w:kern w:val="0"/>
                <w:sz w:val="20"/>
                <w:szCs w:val="20"/>
              </w:rPr>
            </w:pP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AC4DE0">
            <w:pPr>
              <w:widowControl/>
              <w:jc w:val="center"/>
              <w:rPr>
                <w:rFonts w:ascii="宋体" w:hAnsi="宋体" w:cs="宋体"/>
                <w:kern w:val="0"/>
                <w:sz w:val="20"/>
                <w:szCs w:val="20"/>
              </w:rPr>
            </w:pPr>
          </w:p>
        </w:tc>
        <w:tc>
          <w:tcPr>
            <w:tcW w:w="798" w:type="dxa"/>
            <w:tcBorders>
              <w:top w:val="nil"/>
              <w:left w:val="nil"/>
              <w:bottom w:val="single" w:sz="4" w:space="0" w:color="auto"/>
              <w:right w:val="single" w:sz="4" w:space="0" w:color="auto"/>
            </w:tcBorders>
          </w:tcPr>
          <w:p w:rsidR="00AC4DE0" w:rsidRPr="00E232CF" w:rsidRDefault="00AC4DE0">
            <w:pPr>
              <w:widowControl/>
              <w:jc w:val="center"/>
              <w:rPr>
                <w:rFonts w:ascii="宋体" w:hAnsi="宋体" w:cs="宋体"/>
                <w:kern w:val="0"/>
                <w:sz w:val="20"/>
                <w:szCs w:val="20"/>
              </w:rPr>
            </w:pPr>
          </w:p>
        </w:tc>
      </w:tr>
      <w:tr w:rsidR="00E232CF" w:rsidRPr="00E232CF">
        <w:trPr>
          <w:trHeight w:val="153"/>
        </w:trPr>
        <w:tc>
          <w:tcPr>
            <w:tcW w:w="1915" w:type="dxa"/>
            <w:vMerge/>
            <w:tcBorders>
              <w:left w:val="single" w:sz="4" w:space="0" w:color="auto"/>
              <w:right w:val="single" w:sz="4" w:space="0" w:color="auto"/>
            </w:tcBorders>
            <w:vAlign w:val="center"/>
          </w:tcPr>
          <w:p w:rsidR="00AC4DE0" w:rsidRPr="00E232CF" w:rsidRDefault="00AC4DE0">
            <w:pPr>
              <w:jc w:val="left"/>
              <w:rPr>
                <w:rFonts w:ascii="宋体" w:hAnsi="宋体" w:cs="宋体"/>
                <w:kern w:val="0"/>
                <w:sz w:val="20"/>
                <w:szCs w:val="20"/>
              </w:rPr>
            </w:pPr>
          </w:p>
        </w:tc>
        <w:tc>
          <w:tcPr>
            <w:tcW w:w="2746" w:type="dxa"/>
            <w:vMerge/>
            <w:tcBorders>
              <w:top w:val="nil"/>
              <w:left w:val="single" w:sz="4" w:space="0" w:color="auto"/>
              <w:bottom w:val="single" w:sz="4" w:space="0" w:color="auto"/>
              <w:right w:val="single" w:sz="4" w:space="0" w:color="auto"/>
            </w:tcBorders>
            <w:vAlign w:val="center"/>
          </w:tcPr>
          <w:p w:rsidR="00AC4DE0" w:rsidRPr="00E232CF" w:rsidRDefault="00AC4DE0">
            <w:pPr>
              <w:widowControl/>
              <w:jc w:val="left"/>
              <w:rPr>
                <w:rFonts w:ascii="宋体" w:hAnsi="宋体" w:cs="宋体"/>
                <w:kern w:val="0"/>
                <w:sz w:val="20"/>
                <w:szCs w:val="20"/>
              </w:rPr>
            </w:pP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AC4DE0">
            <w:pPr>
              <w:widowControl/>
              <w:jc w:val="center"/>
              <w:rPr>
                <w:rFonts w:ascii="宋体" w:hAnsi="宋体" w:cs="宋体"/>
                <w:kern w:val="0"/>
                <w:sz w:val="20"/>
                <w:szCs w:val="20"/>
              </w:rPr>
            </w:pPr>
          </w:p>
        </w:tc>
        <w:tc>
          <w:tcPr>
            <w:tcW w:w="798" w:type="dxa"/>
            <w:tcBorders>
              <w:top w:val="nil"/>
              <w:left w:val="nil"/>
              <w:bottom w:val="single" w:sz="4" w:space="0" w:color="auto"/>
              <w:right w:val="single" w:sz="4" w:space="0" w:color="auto"/>
            </w:tcBorders>
          </w:tcPr>
          <w:p w:rsidR="00AC4DE0" w:rsidRPr="00E232CF" w:rsidRDefault="00AC4DE0">
            <w:pPr>
              <w:widowControl/>
              <w:jc w:val="center"/>
              <w:rPr>
                <w:rFonts w:ascii="宋体" w:hAnsi="宋体" w:cs="宋体"/>
                <w:kern w:val="0"/>
                <w:sz w:val="20"/>
                <w:szCs w:val="20"/>
              </w:rPr>
            </w:pPr>
          </w:p>
        </w:tc>
      </w:tr>
      <w:tr w:rsidR="00E232CF" w:rsidRPr="00E232CF">
        <w:trPr>
          <w:trHeight w:val="153"/>
        </w:trPr>
        <w:tc>
          <w:tcPr>
            <w:tcW w:w="1915" w:type="dxa"/>
            <w:vMerge/>
            <w:tcBorders>
              <w:left w:val="single" w:sz="4" w:space="0" w:color="auto"/>
              <w:right w:val="single" w:sz="4" w:space="0" w:color="auto"/>
            </w:tcBorders>
            <w:vAlign w:val="center"/>
          </w:tcPr>
          <w:p w:rsidR="00AC4DE0" w:rsidRPr="00E232CF" w:rsidRDefault="00AC4DE0">
            <w:pPr>
              <w:jc w:val="left"/>
              <w:rPr>
                <w:rFonts w:ascii="宋体" w:hAnsi="宋体" w:cs="宋体"/>
                <w:kern w:val="0"/>
                <w:sz w:val="20"/>
                <w:szCs w:val="20"/>
              </w:rPr>
            </w:pPr>
          </w:p>
        </w:tc>
        <w:tc>
          <w:tcPr>
            <w:tcW w:w="2746" w:type="dxa"/>
            <w:vMerge/>
            <w:tcBorders>
              <w:top w:val="nil"/>
              <w:left w:val="single" w:sz="4" w:space="0" w:color="auto"/>
              <w:bottom w:val="single" w:sz="4" w:space="0" w:color="auto"/>
              <w:right w:val="single" w:sz="4" w:space="0" w:color="auto"/>
            </w:tcBorders>
            <w:vAlign w:val="center"/>
          </w:tcPr>
          <w:p w:rsidR="00AC4DE0" w:rsidRPr="00E232CF" w:rsidRDefault="00AC4DE0">
            <w:pPr>
              <w:widowControl/>
              <w:jc w:val="left"/>
              <w:rPr>
                <w:rFonts w:ascii="宋体" w:hAnsi="宋体" w:cs="宋体"/>
                <w:kern w:val="0"/>
                <w:sz w:val="20"/>
                <w:szCs w:val="20"/>
              </w:rPr>
            </w:pP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AC4DE0">
            <w:pPr>
              <w:widowControl/>
              <w:jc w:val="center"/>
              <w:rPr>
                <w:rFonts w:ascii="宋体" w:hAnsi="宋体" w:cs="宋体"/>
                <w:kern w:val="0"/>
                <w:sz w:val="20"/>
                <w:szCs w:val="20"/>
              </w:rPr>
            </w:pPr>
          </w:p>
        </w:tc>
        <w:tc>
          <w:tcPr>
            <w:tcW w:w="798" w:type="dxa"/>
            <w:tcBorders>
              <w:top w:val="nil"/>
              <w:left w:val="nil"/>
              <w:bottom w:val="single" w:sz="4" w:space="0" w:color="auto"/>
              <w:right w:val="single" w:sz="4" w:space="0" w:color="auto"/>
            </w:tcBorders>
          </w:tcPr>
          <w:p w:rsidR="00AC4DE0" w:rsidRPr="00E232CF" w:rsidRDefault="00AC4DE0">
            <w:pPr>
              <w:widowControl/>
              <w:jc w:val="center"/>
              <w:rPr>
                <w:rFonts w:ascii="宋体" w:hAnsi="宋体" w:cs="宋体"/>
                <w:kern w:val="0"/>
                <w:sz w:val="20"/>
                <w:szCs w:val="20"/>
              </w:rPr>
            </w:pPr>
          </w:p>
        </w:tc>
      </w:tr>
      <w:tr w:rsidR="00E232CF" w:rsidRPr="00E232CF">
        <w:trPr>
          <w:trHeight w:val="100"/>
        </w:trPr>
        <w:tc>
          <w:tcPr>
            <w:tcW w:w="1915" w:type="dxa"/>
            <w:vMerge/>
            <w:tcBorders>
              <w:left w:val="single" w:sz="4" w:space="0" w:color="auto"/>
              <w:right w:val="single" w:sz="4" w:space="0" w:color="auto"/>
            </w:tcBorders>
            <w:shd w:val="clear" w:color="auto" w:fill="auto"/>
            <w:vAlign w:val="center"/>
          </w:tcPr>
          <w:p w:rsidR="00AC4DE0" w:rsidRPr="00E232CF" w:rsidRDefault="00AC4DE0">
            <w:pPr>
              <w:jc w:val="left"/>
              <w:rPr>
                <w:rFonts w:ascii="宋体" w:hAnsi="宋体" w:cs="宋体"/>
                <w:kern w:val="0"/>
                <w:sz w:val="20"/>
                <w:szCs w:val="20"/>
              </w:rPr>
            </w:pPr>
          </w:p>
        </w:tc>
        <w:tc>
          <w:tcPr>
            <w:tcW w:w="2746" w:type="dxa"/>
            <w:vMerge w:val="restart"/>
            <w:tcBorders>
              <w:top w:val="nil"/>
              <w:left w:val="single" w:sz="4" w:space="0" w:color="auto"/>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可持续发展能力（15分）</w:t>
            </w: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center"/>
              <w:rPr>
                <w:rFonts w:ascii="宋体" w:hAnsi="宋体" w:cs="宋体"/>
                <w:kern w:val="0"/>
                <w:sz w:val="20"/>
                <w:szCs w:val="20"/>
              </w:rPr>
            </w:pPr>
            <w:r w:rsidRPr="00E232CF">
              <w:rPr>
                <w:rFonts w:ascii="宋体" w:hAnsi="宋体" w:cs="宋体" w:hint="eastAsia"/>
                <w:kern w:val="0"/>
                <w:sz w:val="20"/>
                <w:szCs w:val="20"/>
              </w:rPr>
              <w:t>重点改革（重点工作）完成情况（5分）</w:t>
            </w:r>
          </w:p>
        </w:tc>
        <w:tc>
          <w:tcPr>
            <w:tcW w:w="798" w:type="dxa"/>
            <w:tcBorders>
              <w:top w:val="nil"/>
              <w:left w:val="nil"/>
              <w:bottom w:val="single" w:sz="4" w:space="0" w:color="auto"/>
              <w:right w:val="single" w:sz="4" w:space="0" w:color="auto"/>
            </w:tcBorders>
          </w:tcPr>
          <w:p w:rsidR="00AC4DE0" w:rsidRPr="00E232CF" w:rsidRDefault="00AC4DE0">
            <w:pPr>
              <w:widowControl/>
              <w:jc w:val="center"/>
              <w:rPr>
                <w:rFonts w:ascii="宋体" w:hAnsi="宋体" w:cs="宋体"/>
                <w:kern w:val="0"/>
                <w:sz w:val="20"/>
                <w:szCs w:val="20"/>
              </w:rPr>
            </w:pPr>
          </w:p>
        </w:tc>
      </w:tr>
      <w:tr w:rsidR="00E232CF" w:rsidRPr="00E232CF">
        <w:trPr>
          <w:trHeight w:val="204"/>
        </w:trPr>
        <w:tc>
          <w:tcPr>
            <w:tcW w:w="1915" w:type="dxa"/>
            <w:vMerge/>
            <w:tcBorders>
              <w:left w:val="single" w:sz="4" w:space="0" w:color="auto"/>
              <w:right w:val="single" w:sz="4" w:space="0" w:color="auto"/>
            </w:tcBorders>
            <w:vAlign w:val="center"/>
          </w:tcPr>
          <w:p w:rsidR="00AC4DE0" w:rsidRPr="00E232CF" w:rsidRDefault="00AC4DE0">
            <w:pPr>
              <w:jc w:val="left"/>
              <w:rPr>
                <w:rFonts w:ascii="宋体" w:hAnsi="宋体" w:cs="宋体"/>
                <w:kern w:val="0"/>
                <w:sz w:val="20"/>
                <w:szCs w:val="20"/>
              </w:rPr>
            </w:pPr>
          </w:p>
        </w:tc>
        <w:tc>
          <w:tcPr>
            <w:tcW w:w="2746" w:type="dxa"/>
            <w:vMerge/>
            <w:tcBorders>
              <w:top w:val="nil"/>
              <w:left w:val="single" w:sz="4" w:space="0" w:color="auto"/>
              <w:bottom w:val="single" w:sz="4" w:space="0" w:color="auto"/>
              <w:right w:val="single" w:sz="4" w:space="0" w:color="auto"/>
            </w:tcBorders>
            <w:vAlign w:val="center"/>
          </w:tcPr>
          <w:p w:rsidR="00AC4DE0" w:rsidRPr="00E232CF" w:rsidRDefault="00AC4DE0">
            <w:pPr>
              <w:widowControl/>
              <w:jc w:val="left"/>
              <w:rPr>
                <w:rFonts w:ascii="宋体" w:hAnsi="宋体" w:cs="宋体"/>
                <w:kern w:val="0"/>
                <w:sz w:val="20"/>
                <w:szCs w:val="20"/>
              </w:rPr>
            </w:pP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center"/>
              <w:rPr>
                <w:rFonts w:ascii="宋体" w:hAnsi="宋体" w:cs="宋体"/>
                <w:kern w:val="0"/>
                <w:sz w:val="20"/>
                <w:szCs w:val="20"/>
              </w:rPr>
            </w:pPr>
            <w:r w:rsidRPr="00E232CF">
              <w:rPr>
                <w:rFonts w:ascii="宋体" w:hAnsi="宋体" w:cs="宋体" w:hint="eastAsia"/>
                <w:kern w:val="0"/>
                <w:sz w:val="20"/>
                <w:szCs w:val="20"/>
              </w:rPr>
              <w:t>科技（制度、方法、机制等）创新（5分）</w:t>
            </w:r>
          </w:p>
        </w:tc>
        <w:tc>
          <w:tcPr>
            <w:tcW w:w="798" w:type="dxa"/>
            <w:tcBorders>
              <w:top w:val="nil"/>
              <w:left w:val="nil"/>
              <w:bottom w:val="single" w:sz="4" w:space="0" w:color="auto"/>
              <w:right w:val="single" w:sz="4" w:space="0" w:color="auto"/>
            </w:tcBorders>
          </w:tcPr>
          <w:p w:rsidR="00AC4DE0" w:rsidRPr="00E232CF" w:rsidRDefault="00AC4DE0">
            <w:pPr>
              <w:widowControl/>
              <w:jc w:val="center"/>
              <w:rPr>
                <w:rFonts w:ascii="宋体" w:hAnsi="宋体" w:cs="宋体"/>
                <w:kern w:val="0"/>
                <w:sz w:val="20"/>
                <w:szCs w:val="20"/>
              </w:rPr>
            </w:pPr>
          </w:p>
        </w:tc>
      </w:tr>
      <w:tr w:rsidR="00E232CF" w:rsidRPr="00E232CF">
        <w:trPr>
          <w:trHeight w:val="245"/>
        </w:trPr>
        <w:tc>
          <w:tcPr>
            <w:tcW w:w="1915" w:type="dxa"/>
            <w:vMerge/>
            <w:tcBorders>
              <w:left w:val="single" w:sz="4" w:space="0" w:color="auto"/>
              <w:right w:val="single" w:sz="4" w:space="0" w:color="auto"/>
            </w:tcBorders>
            <w:vAlign w:val="center"/>
          </w:tcPr>
          <w:p w:rsidR="00AC4DE0" w:rsidRPr="00E232CF" w:rsidRDefault="00AC4DE0">
            <w:pPr>
              <w:jc w:val="left"/>
              <w:rPr>
                <w:rFonts w:ascii="宋体" w:hAnsi="宋体" w:cs="宋体"/>
                <w:kern w:val="0"/>
                <w:sz w:val="20"/>
                <w:szCs w:val="20"/>
              </w:rPr>
            </w:pPr>
          </w:p>
        </w:tc>
        <w:tc>
          <w:tcPr>
            <w:tcW w:w="2746" w:type="dxa"/>
            <w:vMerge/>
            <w:tcBorders>
              <w:top w:val="nil"/>
              <w:left w:val="single" w:sz="4" w:space="0" w:color="auto"/>
              <w:bottom w:val="single" w:sz="4" w:space="0" w:color="auto"/>
              <w:right w:val="single" w:sz="4" w:space="0" w:color="auto"/>
            </w:tcBorders>
            <w:vAlign w:val="center"/>
          </w:tcPr>
          <w:p w:rsidR="00AC4DE0" w:rsidRPr="00E232CF" w:rsidRDefault="00AC4DE0">
            <w:pPr>
              <w:widowControl/>
              <w:jc w:val="left"/>
              <w:rPr>
                <w:rFonts w:ascii="宋体" w:hAnsi="宋体" w:cs="宋体"/>
                <w:kern w:val="0"/>
                <w:sz w:val="20"/>
                <w:szCs w:val="20"/>
              </w:rPr>
            </w:pP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center"/>
              <w:rPr>
                <w:rFonts w:ascii="宋体" w:hAnsi="宋体" w:cs="宋体"/>
                <w:kern w:val="0"/>
                <w:sz w:val="20"/>
                <w:szCs w:val="20"/>
              </w:rPr>
            </w:pPr>
            <w:r w:rsidRPr="00E232CF">
              <w:rPr>
                <w:rFonts w:ascii="宋体" w:hAnsi="宋体" w:cs="宋体" w:hint="eastAsia"/>
                <w:kern w:val="0"/>
                <w:sz w:val="20"/>
                <w:szCs w:val="20"/>
              </w:rPr>
              <w:t>人才培养（5分）</w:t>
            </w:r>
          </w:p>
        </w:tc>
        <w:tc>
          <w:tcPr>
            <w:tcW w:w="798" w:type="dxa"/>
            <w:tcBorders>
              <w:top w:val="nil"/>
              <w:left w:val="nil"/>
              <w:bottom w:val="single" w:sz="4" w:space="0" w:color="auto"/>
              <w:right w:val="single" w:sz="4" w:space="0" w:color="auto"/>
            </w:tcBorders>
          </w:tcPr>
          <w:p w:rsidR="00AC4DE0" w:rsidRPr="00E232CF" w:rsidRDefault="00AC4DE0">
            <w:pPr>
              <w:widowControl/>
              <w:jc w:val="center"/>
              <w:rPr>
                <w:rFonts w:ascii="宋体" w:hAnsi="宋体" w:cs="宋体"/>
                <w:kern w:val="0"/>
                <w:sz w:val="20"/>
                <w:szCs w:val="20"/>
              </w:rPr>
            </w:pPr>
          </w:p>
        </w:tc>
      </w:tr>
      <w:tr w:rsidR="00E232CF" w:rsidRPr="00E232CF">
        <w:trPr>
          <w:trHeight w:val="275"/>
        </w:trPr>
        <w:tc>
          <w:tcPr>
            <w:tcW w:w="1915" w:type="dxa"/>
            <w:vMerge/>
            <w:tcBorders>
              <w:left w:val="single" w:sz="4" w:space="0" w:color="auto"/>
              <w:right w:val="single" w:sz="4" w:space="0" w:color="auto"/>
            </w:tcBorders>
            <w:vAlign w:val="center"/>
          </w:tcPr>
          <w:p w:rsidR="00AC4DE0" w:rsidRPr="00E232CF" w:rsidRDefault="00AC4DE0">
            <w:pPr>
              <w:jc w:val="left"/>
              <w:rPr>
                <w:rFonts w:ascii="宋体" w:hAnsi="宋体" w:cs="宋体"/>
                <w:kern w:val="0"/>
                <w:sz w:val="20"/>
                <w:szCs w:val="20"/>
              </w:rPr>
            </w:pPr>
          </w:p>
        </w:tc>
        <w:tc>
          <w:tcPr>
            <w:tcW w:w="2746" w:type="dxa"/>
            <w:vMerge w:val="restart"/>
            <w:tcBorders>
              <w:top w:val="nil"/>
              <w:left w:val="single" w:sz="4" w:space="0" w:color="auto"/>
              <w:right w:val="single" w:sz="4" w:space="0" w:color="auto"/>
            </w:tcBorders>
            <w:shd w:val="clear" w:color="auto" w:fill="auto"/>
            <w:vAlign w:val="center"/>
          </w:tcPr>
          <w:p w:rsidR="00AC4DE0" w:rsidRPr="00E232CF" w:rsidRDefault="001A6A6F">
            <w:pPr>
              <w:widowControl/>
              <w:jc w:val="center"/>
              <w:rPr>
                <w:rFonts w:ascii="宋体" w:hAnsi="宋体" w:cs="宋体"/>
                <w:kern w:val="0"/>
                <w:sz w:val="20"/>
                <w:szCs w:val="20"/>
              </w:rPr>
            </w:pPr>
            <w:r w:rsidRPr="00E232CF">
              <w:rPr>
                <w:rFonts w:ascii="宋体" w:hAnsi="宋体" w:cs="宋体" w:hint="eastAsia"/>
                <w:kern w:val="0"/>
                <w:sz w:val="20"/>
                <w:szCs w:val="20"/>
              </w:rPr>
              <w:t>满意度（10分）</w:t>
            </w: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center"/>
              <w:rPr>
                <w:rFonts w:ascii="宋体" w:hAnsi="宋体" w:cs="宋体"/>
                <w:kern w:val="0"/>
                <w:sz w:val="20"/>
                <w:szCs w:val="20"/>
              </w:rPr>
            </w:pPr>
            <w:r w:rsidRPr="00E232CF">
              <w:rPr>
                <w:rFonts w:ascii="宋体" w:hAnsi="宋体" w:cs="宋体" w:hint="eastAsia"/>
                <w:kern w:val="0"/>
                <w:sz w:val="20"/>
                <w:szCs w:val="20"/>
              </w:rPr>
              <w:t>协作部门满意度（3分）</w:t>
            </w:r>
          </w:p>
        </w:tc>
        <w:tc>
          <w:tcPr>
            <w:tcW w:w="798" w:type="dxa"/>
            <w:tcBorders>
              <w:top w:val="nil"/>
              <w:left w:val="nil"/>
              <w:bottom w:val="single" w:sz="4" w:space="0" w:color="auto"/>
              <w:right w:val="single" w:sz="4" w:space="0" w:color="auto"/>
            </w:tcBorders>
          </w:tcPr>
          <w:p w:rsidR="00AC4DE0" w:rsidRPr="00E232CF" w:rsidRDefault="00AC4DE0">
            <w:pPr>
              <w:widowControl/>
              <w:jc w:val="center"/>
              <w:rPr>
                <w:rFonts w:ascii="宋体" w:hAnsi="宋体" w:cs="宋体"/>
                <w:kern w:val="0"/>
                <w:sz w:val="20"/>
                <w:szCs w:val="20"/>
              </w:rPr>
            </w:pPr>
          </w:p>
        </w:tc>
      </w:tr>
      <w:tr w:rsidR="00E232CF" w:rsidRPr="00E232CF">
        <w:trPr>
          <w:trHeight w:val="252"/>
        </w:trPr>
        <w:tc>
          <w:tcPr>
            <w:tcW w:w="1915" w:type="dxa"/>
            <w:vMerge/>
            <w:tcBorders>
              <w:left w:val="single" w:sz="4" w:space="0" w:color="auto"/>
              <w:right w:val="single" w:sz="4" w:space="0" w:color="auto"/>
            </w:tcBorders>
            <w:vAlign w:val="center"/>
          </w:tcPr>
          <w:p w:rsidR="00AC4DE0" w:rsidRPr="00E232CF" w:rsidRDefault="00AC4DE0">
            <w:pPr>
              <w:jc w:val="left"/>
              <w:rPr>
                <w:rFonts w:ascii="宋体" w:hAnsi="宋体" w:cs="宋体"/>
                <w:kern w:val="0"/>
                <w:sz w:val="20"/>
                <w:szCs w:val="20"/>
              </w:rPr>
            </w:pPr>
          </w:p>
        </w:tc>
        <w:tc>
          <w:tcPr>
            <w:tcW w:w="2746" w:type="dxa"/>
            <w:vMerge/>
            <w:tcBorders>
              <w:left w:val="single" w:sz="4" w:space="0" w:color="auto"/>
              <w:right w:val="single" w:sz="4" w:space="0" w:color="auto"/>
            </w:tcBorders>
            <w:vAlign w:val="center"/>
          </w:tcPr>
          <w:p w:rsidR="00AC4DE0" w:rsidRPr="00E232CF" w:rsidRDefault="00AC4DE0">
            <w:pPr>
              <w:jc w:val="left"/>
              <w:rPr>
                <w:rFonts w:ascii="宋体" w:hAnsi="宋体" w:cs="宋体"/>
                <w:kern w:val="0"/>
                <w:sz w:val="20"/>
                <w:szCs w:val="20"/>
              </w:rPr>
            </w:pP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center"/>
              <w:rPr>
                <w:rFonts w:ascii="宋体" w:hAnsi="宋体" w:cs="宋体"/>
                <w:kern w:val="0"/>
                <w:sz w:val="20"/>
                <w:szCs w:val="20"/>
              </w:rPr>
            </w:pPr>
            <w:r w:rsidRPr="00E232CF">
              <w:rPr>
                <w:rFonts w:ascii="宋体" w:hAnsi="宋体" w:cs="宋体" w:hint="eastAsia"/>
                <w:kern w:val="0"/>
                <w:sz w:val="20"/>
                <w:szCs w:val="20"/>
              </w:rPr>
              <w:t>管理对象满意度（3分）</w:t>
            </w:r>
          </w:p>
        </w:tc>
        <w:tc>
          <w:tcPr>
            <w:tcW w:w="798" w:type="dxa"/>
            <w:tcBorders>
              <w:top w:val="nil"/>
              <w:left w:val="nil"/>
              <w:bottom w:val="single" w:sz="4" w:space="0" w:color="auto"/>
              <w:right w:val="single" w:sz="4" w:space="0" w:color="auto"/>
            </w:tcBorders>
          </w:tcPr>
          <w:p w:rsidR="00AC4DE0" w:rsidRPr="00E232CF" w:rsidRDefault="00AC4DE0">
            <w:pPr>
              <w:widowControl/>
              <w:jc w:val="center"/>
              <w:rPr>
                <w:rFonts w:ascii="宋体" w:hAnsi="宋体" w:cs="宋体"/>
                <w:kern w:val="0"/>
                <w:sz w:val="20"/>
                <w:szCs w:val="20"/>
              </w:rPr>
            </w:pPr>
          </w:p>
        </w:tc>
      </w:tr>
      <w:tr w:rsidR="00E232CF" w:rsidRPr="00E232CF">
        <w:trPr>
          <w:trHeight w:val="262"/>
        </w:trPr>
        <w:tc>
          <w:tcPr>
            <w:tcW w:w="1915" w:type="dxa"/>
            <w:vMerge/>
            <w:tcBorders>
              <w:left w:val="single" w:sz="4" w:space="0" w:color="auto"/>
              <w:bottom w:val="single" w:sz="4" w:space="0" w:color="auto"/>
              <w:right w:val="single" w:sz="4" w:space="0" w:color="auto"/>
            </w:tcBorders>
            <w:shd w:val="clear" w:color="auto" w:fill="auto"/>
            <w:vAlign w:val="center"/>
          </w:tcPr>
          <w:p w:rsidR="00AC4DE0" w:rsidRPr="00E232CF" w:rsidRDefault="00AC4DE0">
            <w:pPr>
              <w:widowControl/>
              <w:jc w:val="left"/>
              <w:rPr>
                <w:rFonts w:ascii="宋体" w:hAnsi="宋体" w:cs="宋体"/>
                <w:kern w:val="0"/>
                <w:sz w:val="20"/>
                <w:szCs w:val="20"/>
              </w:rPr>
            </w:pPr>
          </w:p>
        </w:tc>
        <w:tc>
          <w:tcPr>
            <w:tcW w:w="2746" w:type="dxa"/>
            <w:vMerge/>
            <w:tcBorders>
              <w:left w:val="single" w:sz="4" w:space="0" w:color="auto"/>
              <w:bottom w:val="single" w:sz="4" w:space="0" w:color="auto"/>
              <w:right w:val="single" w:sz="4" w:space="0" w:color="auto"/>
            </w:tcBorders>
            <w:shd w:val="clear" w:color="auto" w:fill="auto"/>
            <w:vAlign w:val="center"/>
          </w:tcPr>
          <w:p w:rsidR="00AC4DE0" w:rsidRPr="00E232CF" w:rsidRDefault="00AC4DE0">
            <w:pPr>
              <w:widowControl/>
              <w:jc w:val="left"/>
              <w:rPr>
                <w:rFonts w:ascii="宋体" w:hAnsi="宋体" w:cs="宋体"/>
                <w:kern w:val="0"/>
                <w:sz w:val="20"/>
                <w:szCs w:val="20"/>
              </w:rPr>
            </w:pP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1A6A6F">
            <w:pPr>
              <w:widowControl/>
              <w:jc w:val="center"/>
              <w:rPr>
                <w:rFonts w:ascii="宋体" w:hAnsi="宋体" w:cs="宋体"/>
                <w:kern w:val="0"/>
                <w:sz w:val="20"/>
                <w:szCs w:val="20"/>
              </w:rPr>
            </w:pPr>
            <w:r w:rsidRPr="00E232CF">
              <w:rPr>
                <w:rFonts w:ascii="宋体" w:hAnsi="宋体" w:cs="宋体" w:hint="eastAsia"/>
                <w:kern w:val="0"/>
                <w:sz w:val="20"/>
                <w:szCs w:val="20"/>
              </w:rPr>
              <w:t>社会公众满意度（4分）</w:t>
            </w:r>
          </w:p>
        </w:tc>
        <w:tc>
          <w:tcPr>
            <w:tcW w:w="798" w:type="dxa"/>
            <w:tcBorders>
              <w:top w:val="nil"/>
              <w:left w:val="nil"/>
              <w:bottom w:val="single" w:sz="4" w:space="0" w:color="auto"/>
              <w:right w:val="single" w:sz="4" w:space="0" w:color="auto"/>
            </w:tcBorders>
          </w:tcPr>
          <w:p w:rsidR="00AC4DE0" w:rsidRPr="00E232CF" w:rsidRDefault="00AC4DE0">
            <w:pPr>
              <w:widowControl/>
              <w:jc w:val="center"/>
              <w:rPr>
                <w:rFonts w:ascii="宋体" w:hAnsi="宋体" w:cs="宋体"/>
                <w:kern w:val="0"/>
                <w:sz w:val="20"/>
                <w:szCs w:val="20"/>
              </w:rPr>
            </w:pPr>
          </w:p>
        </w:tc>
      </w:tr>
      <w:tr w:rsidR="00E232CF" w:rsidRPr="00E232CF">
        <w:trPr>
          <w:trHeight w:val="262"/>
        </w:trPr>
        <w:tc>
          <w:tcPr>
            <w:tcW w:w="1915" w:type="dxa"/>
            <w:tcBorders>
              <w:left w:val="single" w:sz="4" w:space="0" w:color="auto"/>
              <w:bottom w:val="single" w:sz="4" w:space="0" w:color="auto"/>
              <w:right w:val="single" w:sz="4" w:space="0" w:color="auto"/>
            </w:tcBorders>
            <w:shd w:val="clear" w:color="auto" w:fill="auto"/>
            <w:vAlign w:val="center"/>
          </w:tcPr>
          <w:p w:rsidR="00AC4DE0" w:rsidRPr="00E232CF" w:rsidRDefault="001A6A6F">
            <w:pPr>
              <w:widowControl/>
              <w:jc w:val="left"/>
              <w:rPr>
                <w:rFonts w:ascii="宋体" w:hAnsi="宋体" w:cs="宋体"/>
                <w:kern w:val="0"/>
                <w:sz w:val="20"/>
                <w:szCs w:val="20"/>
              </w:rPr>
            </w:pPr>
            <w:r w:rsidRPr="00E232CF">
              <w:rPr>
                <w:rFonts w:ascii="宋体" w:hAnsi="宋体" w:cs="宋体" w:hint="eastAsia"/>
                <w:kern w:val="0"/>
                <w:sz w:val="20"/>
                <w:szCs w:val="20"/>
              </w:rPr>
              <w:t>总分</w:t>
            </w:r>
          </w:p>
        </w:tc>
        <w:tc>
          <w:tcPr>
            <w:tcW w:w="2746" w:type="dxa"/>
            <w:tcBorders>
              <w:left w:val="single" w:sz="4" w:space="0" w:color="auto"/>
              <w:bottom w:val="single" w:sz="4" w:space="0" w:color="auto"/>
              <w:right w:val="single" w:sz="4" w:space="0" w:color="auto"/>
            </w:tcBorders>
            <w:shd w:val="clear" w:color="auto" w:fill="auto"/>
            <w:vAlign w:val="center"/>
          </w:tcPr>
          <w:p w:rsidR="00AC4DE0" w:rsidRPr="00E232CF" w:rsidRDefault="00AC4DE0">
            <w:pPr>
              <w:widowControl/>
              <w:jc w:val="left"/>
              <w:rPr>
                <w:rFonts w:ascii="宋体" w:hAnsi="宋体" w:cs="宋体"/>
                <w:kern w:val="0"/>
                <w:sz w:val="20"/>
                <w:szCs w:val="20"/>
              </w:rPr>
            </w:pPr>
          </w:p>
        </w:tc>
        <w:tc>
          <w:tcPr>
            <w:tcW w:w="3826" w:type="dxa"/>
            <w:tcBorders>
              <w:top w:val="nil"/>
              <w:left w:val="nil"/>
              <w:bottom w:val="single" w:sz="4" w:space="0" w:color="auto"/>
              <w:right w:val="single" w:sz="4" w:space="0" w:color="auto"/>
            </w:tcBorders>
            <w:shd w:val="clear" w:color="auto" w:fill="auto"/>
            <w:vAlign w:val="center"/>
          </w:tcPr>
          <w:p w:rsidR="00AC4DE0" w:rsidRPr="00E232CF" w:rsidRDefault="00AC4DE0">
            <w:pPr>
              <w:widowControl/>
              <w:jc w:val="center"/>
              <w:rPr>
                <w:rFonts w:ascii="宋体" w:hAnsi="宋体" w:cs="宋体"/>
                <w:kern w:val="0"/>
                <w:sz w:val="20"/>
                <w:szCs w:val="20"/>
              </w:rPr>
            </w:pPr>
          </w:p>
        </w:tc>
        <w:tc>
          <w:tcPr>
            <w:tcW w:w="798" w:type="dxa"/>
            <w:tcBorders>
              <w:top w:val="nil"/>
              <w:left w:val="nil"/>
              <w:bottom w:val="single" w:sz="4" w:space="0" w:color="auto"/>
              <w:right w:val="single" w:sz="4" w:space="0" w:color="auto"/>
            </w:tcBorders>
          </w:tcPr>
          <w:p w:rsidR="00AC4DE0" w:rsidRPr="00E232CF" w:rsidRDefault="00AC4DE0">
            <w:pPr>
              <w:widowControl/>
              <w:jc w:val="center"/>
              <w:rPr>
                <w:rFonts w:ascii="宋体" w:hAnsi="宋体" w:cs="宋体"/>
                <w:kern w:val="0"/>
                <w:sz w:val="20"/>
                <w:szCs w:val="20"/>
              </w:rPr>
            </w:pPr>
          </w:p>
        </w:tc>
      </w:tr>
    </w:tbl>
    <w:p w:rsidR="00AC4DE0" w:rsidRPr="00E232CF" w:rsidRDefault="00AC4DE0">
      <w:pPr>
        <w:ind w:firstLineChars="200" w:firstLine="640"/>
        <w:jc w:val="left"/>
        <w:rPr>
          <w:rFonts w:ascii="仿宋_GB2312" w:eastAsia="仿宋_GB2312"/>
          <w:b/>
          <w:sz w:val="32"/>
          <w:szCs w:val="32"/>
          <w:highlight w:val="yellow"/>
        </w:rPr>
      </w:pPr>
    </w:p>
    <w:p w:rsidR="00AC4DE0" w:rsidRPr="00E232CF" w:rsidRDefault="001A6A6F">
      <w:pPr>
        <w:spacing w:line="560" w:lineRule="exact"/>
        <w:ind w:firstLineChars="200" w:firstLine="640"/>
        <w:rPr>
          <w:rFonts w:ascii="黑体" w:eastAsia="黑体" w:hAnsi="黑体" w:cs="黑体"/>
          <w:sz w:val="32"/>
          <w:szCs w:val="32"/>
        </w:rPr>
      </w:pPr>
      <w:r w:rsidRPr="00E232CF">
        <w:rPr>
          <w:rFonts w:ascii="黑体" w:eastAsia="黑体" w:hAnsi="黑体" w:cs="黑体" w:hint="eastAsia"/>
          <w:sz w:val="32"/>
          <w:szCs w:val="32"/>
        </w:rPr>
        <w:t>十一、名词解释</w:t>
      </w:r>
    </w:p>
    <w:p w:rsidR="00AC4DE0" w:rsidRPr="00E232CF" w:rsidRDefault="001A6A6F">
      <w:pPr>
        <w:pStyle w:val="Default"/>
        <w:spacing w:line="560" w:lineRule="exact"/>
        <w:ind w:firstLineChars="200" w:firstLine="640"/>
        <w:rPr>
          <w:rFonts w:ascii="仿宋_GB2312" w:eastAsia="仿宋_GB2312"/>
          <w:color w:val="auto"/>
          <w:sz w:val="32"/>
          <w:szCs w:val="32"/>
        </w:rPr>
      </w:pPr>
      <w:r w:rsidRPr="00E232CF">
        <w:rPr>
          <w:rFonts w:ascii="仿宋_GB2312" w:eastAsia="仿宋_GB2312" w:hint="eastAsia"/>
          <w:color w:val="auto"/>
          <w:sz w:val="32"/>
          <w:szCs w:val="32"/>
        </w:rPr>
        <w:t xml:space="preserve">1.财政拨款收入：指县级财政当年拨付的资金。 </w:t>
      </w:r>
    </w:p>
    <w:p w:rsidR="00AC4DE0" w:rsidRPr="00E232CF" w:rsidRDefault="001A6A6F">
      <w:pPr>
        <w:pStyle w:val="Default"/>
        <w:spacing w:line="560" w:lineRule="exact"/>
        <w:ind w:firstLineChars="200" w:firstLine="640"/>
        <w:rPr>
          <w:rFonts w:ascii="仿宋_GB2312" w:eastAsia="仿宋_GB2312"/>
          <w:color w:val="auto"/>
          <w:sz w:val="32"/>
          <w:szCs w:val="32"/>
        </w:rPr>
      </w:pPr>
      <w:r w:rsidRPr="00E232CF">
        <w:rPr>
          <w:rFonts w:ascii="仿宋_GB2312" w:eastAsia="仿宋_GB2312" w:hint="eastAsia"/>
          <w:color w:val="auto"/>
          <w:sz w:val="32"/>
          <w:szCs w:val="32"/>
        </w:rPr>
        <w:t>2.事业收入：指事业单位开展专业业务活动及辅助活动所取得的收入。</w:t>
      </w:r>
    </w:p>
    <w:p w:rsidR="00AC4DE0" w:rsidRPr="00E232CF" w:rsidRDefault="001A6A6F">
      <w:pPr>
        <w:pStyle w:val="Default"/>
        <w:spacing w:line="560" w:lineRule="exact"/>
        <w:ind w:firstLineChars="200" w:firstLine="640"/>
        <w:rPr>
          <w:rFonts w:ascii="仿宋_GB2312" w:eastAsia="仿宋_GB2312"/>
          <w:color w:val="auto"/>
          <w:sz w:val="32"/>
          <w:szCs w:val="32"/>
        </w:rPr>
      </w:pPr>
      <w:r w:rsidRPr="00E232CF">
        <w:rPr>
          <w:rFonts w:ascii="仿宋_GB2312" w:eastAsia="仿宋_GB2312" w:hint="eastAsia"/>
          <w:color w:val="auto"/>
          <w:sz w:val="32"/>
          <w:szCs w:val="32"/>
        </w:rPr>
        <w:t>3.经营收入：指事业单位在专业业务活动及其辅助活动之外开展非独立核算经营活动取得的收入。</w:t>
      </w:r>
    </w:p>
    <w:p w:rsidR="00AC4DE0" w:rsidRPr="00E232CF" w:rsidRDefault="001A6A6F">
      <w:pPr>
        <w:pStyle w:val="Default"/>
        <w:spacing w:line="560" w:lineRule="exact"/>
        <w:ind w:firstLineChars="200" w:firstLine="640"/>
        <w:rPr>
          <w:rFonts w:ascii="仿宋_GB2312" w:eastAsia="仿宋_GB2312"/>
          <w:color w:val="auto"/>
          <w:sz w:val="32"/>
          <w:szCs w:val="32"/>
        </w:rPr>
      </w:pPr>
      <w:r w:rsidRPr="00E232CF">
        <w:rPr>
          <w:rFonts w:ascii="仿宋_GB2312" w:eastAsia="仿宋_GB2312" w:hint="eastAsia"/>
          <w:color w:val="auto"/>
          <w:sz w:val="32"/>
          <w:szCs w:val="32"/>
        </w:rPr>
        <w:t xml:space="preserve">4.其他收入：指除上述“财政拨款收入”、“事业收入”、“经营收入”等以外的收入。 </w:t>
      </w:r>
    </w:p>
    <w:p w:rsidR="00AC4DE0" w:rsidRPr="00E232CF" w:rsidRDefault="001A6A6F">
      <w:pPr>
        <w:pStyle w:val="Default"/>
        <w:spacing w:line="560" w:lineRule="exact"/>
        <w:ind w:firstLineChars="200" w:firstLine="640"/>
        <w:rPr>
          <w:rFonts w:ascii="仿宋_GB2312" w:eastAsia="仿宋_GB2312"/>
          <w:color w:val="auto"/>
          <w:sz w:val="32"/>
          <w:szCs w:val="32"/>
        </w:rPr>
      </w:pPr>
      <w:r w:rsidRPr="00E232CF">
        <w:rPr>
          <w:rFonts w:ascii="仿宋_GB2312" w:eastAsia="仿宋_GB2312" w:hint="eastAsia"/>
          <w:color w:val="auto"/>
          <w:sz w:val="32"/>
          <w:szCs w:val="32"/>
        </w:rPr>
        <w:t>5.用事业基金弥补收支差额：指事业单位在当年的“财政拨款收</w:t>
      </w:r>
      <w:r w:rsidRPr="00E232CF">
        <w:rPr>
          <w:rFonts w:ascii="仿宋_GB2312" w:eastAsia="仿宋_GB2312" w:hint="eastAsia"/>
          <w:color w:val="auto"/>
          <w:sz w:val="32"/>
          <w:szCs w:val="32"/>
        </w:rPr>
        <w:lastRenderedPageBreak/>
        <w:t xml:space="preserve">入”、“事业收入”、“经营收入”、“其他收入”不足以安排当年支出的情况下，使用以前年度积累的事业基金（事业单位当年收支相抵后按国家规定提取、用于弥补以后年度收支差额的基金）弥补本年度收支缺口的资金。 </w:t>
      </w:r>
    </w:p>
    <w:p w:rsidR="00AC4DE0" w:rsidRPr="00E232CF" w:rsidRDefault="001A6A6F">
      <w:pPr>
        <w:pStyle w:val="Default"/>
        <w:spacing w:line="560" w:lineRule="exact"/>
        <w:ind w:firstLineChars="200" w:firstLine="640"/>
        <w:rPr>
          <w:rFonts w:ascii="仿宋_GB2312" w:eastAsia="仿宋_GB2312"/>
          <w:color w:val="auto"/>
          <w:sz w:val="32"/>
          <w:szCs w:val="32"/>
        </w:rPr>
      </w:pPr>
      <w:r w:rsidRPr="00E232CF">
        <w:rPr>
          <w:rFonts w:ascii="仿宋_GB2312" w:eastAsia="仿宋_GB2312" w:hint="eastAsia"/>
          <w:color w:val="auto"/>
          <w:sz w:val="32"/>
          <w:szCs w:val="32"/>
        </w:rPr>
        <w:t xml:space="preserve">6.年初结转和结余：指以前年度尚未完成、结转到本年按有关规定继续使用的资金。 </w:t>
      </w:r>
    </w:p>
    <w:p w:rsidR="00AC4DE0" w:rsidRPr="00E232CF" w:rsidRDefault="001A6A6F">
      <w:pPr>
        <w:pStyle w:val="Default"/>
        <w:spacing w:line="560" w:lineRule="exact"/>
        <w:ind w:firstLineChars="200" w:firstLine="640"/>
        <w:rPr>
          <w:rFonts w:ascii="仿宋_GB2312" w:eastAsia="仿宋_GB2312"/>
          <w:color w:val="auto"/>
          <w:sz w:val="32"/>
          <w:szCs w:val="32"/>
        </w:rPr>
      </w:pPr>
      <w:r w:rsidRPr="00E232CF">
        <w:rPr>
          <w:rFonts w:ascii="仿宋_GB2312" w:eastAsia="仿宋_GB2312" w:hint="eastAsia"/>
          <w:color w:val="auto"/>
          <w:sz w:val="32"/>
          <w:szCs w:val="32"/>
        </w:rPr>
        <w:t>7.结余分配：指事业单位按照事业单位会计制度的规定从非财政补助结余中分配的事业基金和职工福利基金等。</w:t>
      </w:r>
    </w:p>
    <w:p w:rsidR="00AC4DE0" w:rsidRPr="00E232CF" w:rsidRDefault="001A6A6F">
      <w:pPr>
        <w:pStyle w:val="Default"/>
        <w:spacing w:line="560" w:lineRule="exact"/>
        <w:ind w:firstLineChars="200" w:firstLine="640"/>
        <w:rPr>
          <w:rFonts w:ascii="仿宋_GB2312" w:eastAsia="仿宋_GB2312"/>
          <w:color w:val="auto"/>
          <w:sz w:val="32"/>
          <w:szCs w:val="32"/>
        </w:rPr>
      </w:pPr>
      <w:r w:rsidRPr="00E232CF">
        <w:rPr>
          <w:rFonts w:ascii="仿宋_GB2312" w:eastAsia="仿宋_GB2312" w:hint="eastAsia"/>
          <w:color w:val="auto"/>
          <w:sz w:val="32"/>
          <w:szCs w:val="32"/>
        </w:rPr>
        <w:t>8、年末结转和结余：指单位按有关规定结转到下年或以后年度继续使用的资金。</w:t>
      </w:r>
    </w:p>
    <w:p w:rsidR="00AC4DE0" w:rsidRPr="00E232CF" w:rsidRDefault="001A6A6F">
      <w:pPr>
        <w:ind w:firstLineChars="200" w:firstLine="640"/>
        <w:rPr>
          <w:rFonts w:ascii="仿宋_GB2312" w:eastAsia="仿宋_GB2312"/>
          <w:sz w:val="32"/>
          <w:szCs w:val="32"/>
        </w:rPr>
      </w:pPr>
      <w:r w:rsidRPr="00E232CF">
        <w:rPr>
          <w:rFonts w:ascii="仿宋_GB2312" w:eastAsia="仿宋_GB2312" w:hint="eastAsia"/>
          <w:sz w:val="32"/>
          <w:szCs w:val="32"/>
        </w:rPr>
        <w:t>9.社会保障和就业</w:t>
      </w:r>
      <w:bookmarkStart w:id="0" w:name="_GoBack"/>
      <w:bookmarkEnd w:id="0"/>
      <w:r w:rsidRPr="00E232CF">
        <w:rPr>
          <w:rFonts w:ascii="仿宋_GB2312" w:eastAsia="仿宋_GB2312" w:hint="eastAsia"/>
          <w:sz w:val="32"/>
          <w:szCs w:val="32"/>
        </w:rPr>
        <w:t>208（类）05（款）05（项）:机关事业单位基本养老保险缴费支出，反映机关事业单位实施养老保险制度由单位缴纳的基本养老保险费支出。</w:t>
      </w:r>
    </w:p>
    <w:p w:rsidR="00AC4DE0" w:rsidRPr="00E232CF" w:rsidRDefault="001A6A6F">
      <w:pPr>
        <w:ind w:firstLineChars="200" w:firstLine="640"/>
        <w:rPr>
          <w:rFonts w:ascii="仿宋_GB2312" w:eastAsia="仿宋_GB2312"/>
          <w:sz w:val="32"/>
          <w:szCs w:val="32"/>
        </w:rPr>
      </w:pPr>
      <w:r w:rsidRPr="00E232CF">
        <w:rPr>
          <w:rFonts w:ascii="仿宋_GB2312" w:eastAsia="仿宋_GB2312" w:hint="eastAsia"/>
          <w:sz w:val="32"/>
          <w:szCs w:val="32"/>
        </w:rPr>
        <w:t>10、医疗保障-事业单位医疗210（类）05（款）01（项）:事业单位基本医疗保险支出。</w:t>
      </w:r>
    </w:p>
    <w:p w:rsidR="00AC4DE0" w:rsidRPr="00E232CF" w:rsidRDefault="001A6A6F">
      <w:pPr>
        <w:ind w:firstLineChars="200" w:firstLine="640"/>
        <w:rPr>
          <w:rFonts w:ascii="仿宋_GB2312" w:eastAsia="仿宋_GB2312"/>
          <w:sz w:val="32"/>
          <w:szCs w:val="32"/>
        </w:rPr>
      </w:pPr>
      <w:r w:rsidRPr="00E232CF">
        <w:rPr>
          <w:rFonts w:ascii="仿宋_GB2312" w:eastAsia="仿宋_GB2312" w:hint="eastAsia"/>
          <w:sz w:val="32"/>
          <w:szCs w:val="32"/>
        </w:rPr>
        <w:t>11.农林水支出-水利行业业务管理213</w:t>
      </w:r>
      <w:r w:rsidRPr="00E232CF">
        <w:rPr>
          <w:rStyle w:val="a7"/>
          <w:rFonts w:ascii="仿宋_GB2312" w:eastAsia="仿宋_GB2312" w:hint="eastAsia"/>
          <w:b w:val="0"/>
          <w:bCs w:val="0"/>
          <w:sz w:val="32"/>
          <w:szCs w:val="32"/>
        </w:rPr>
        <w:t>（类）03（款）04（项）：反映用于水利行业业务管理方面的支出。有关业务包括制定政策、法规及行业标准、规程规范、进行水利宣传、审计监督检查、精神文明建设以及农田水利管理、水利重大活动、水利工程质量监督、水利资金监督管理、水利国有资产监管、行政许可及监督管理等。</w:t>
      </w:r>
    </w:p>
    <w:p w:rsidR="00AC4DE0" w:rsidRPr="00E232CF" w:rsidRDefault="001A6A6F">
      <w:pPr>
        <w:ind w:firstLineChars="200" w:firstLine="640"/>
        <w:rPr>
          <w:rFonts w:ascii="仿宋_GB2312" w:eastAsia="仿宋_GB2312"/>
          <w:sz w:val="32"/>
          <w:szCs w:val="32"/>
        </w:rPr>
      </w:pPr>
      <w:r w:rsidRPr="00E232CF">
        <w:rPr>
          <w:rFonts w:ascii="仿宋_GB2312" w:eastAsia="仿宋_GB2312" w:hint="eastAsia"/>
          <w:sz w:val="32"/>
          <w:szCs w:val="32"/>
        </w:rPr>
        <w:t>12.住房保障-住房公积金221（类）02（款）01（项）:反映行政事业单位按人力资源和社会保障部、财政部规定的基本工资和津贴补贴以及规定比例为职工缴纳的住房公积金。</w:t>
      </w:r>
    </w:p>
    <w:p w:rsidR="00AC4DE0" w:rsidRPr="00E232CF" w:rsidRDefault="001A6A6F">
      <w:pPr>
        <w:ind w:firstLineChars="200" w:firstLine="640"/>
        <w:rPr>
          <w:rFonts w:ascii="仿宋_GB2312" w:eastAsia="仿宋_GB2312"/>
          <w:sz w:val="32"/>
          <w:szCs w:val="32"/>
        </w:rPr>
      </w:pPr>
      <w:r w:rsidRPr="00E232CF">
        <w:rPr>
          <w:rFonts w:ascii="仿宋_GB2312" w:eastAsia="仿宋_GB2312" w:hint="eastAsia"/>
          <w:sz w:val="32"/>
          <w:szCs w:val="32"/>
        </w:rPr>
        <w:lastRenderedPageBreak/>
        <w:t>13.基本支出：指为保障机构正常运转、完成日常工作任务而发生的人员支出和公用支出。</w:t>
      </w:r>
    </w:p>
    <w:p w:rsidR="00AC4DE0" w:rsidRPr="00E232CF" w:rsidRDefault="001A6A6F">
      <w:pPr>
        <w:ind w:firstLineChars="200" w:firstLine="640"/>
        <w:rPr>
          <w:rFonts w:ascii="仿宋_GB2312" w:eastAsia="仿宋_GB2312"/>
          <w:sz w:val="32"/>
          <w:szCs w:val="32"/>
        </w:rPr>
      </w:pPr>
      <w:r w:rsidRPr="00E232CF">
        <w:rPr>
          <w:rFonts w:ascii="仿宋_GB2312" w:eastAsia="仿宋_GB2312" w:hint="eastAsia"/>
          <w:sz w:val="32"/>
          <w:szCs w:val="32"/>
        </w:rPr>
        <w:t xml:space="preserve">14.项目支出：指在基本支出之外为完成特定行政任务和事业发展目标所发生的支出。 </w:t>
      </w:r>
    </w:p>
    <w:p w:rsidR="00AC4DE0" w:rsidRPr="00E232CF" w:rsidRDefault="001A6A6F">
      <w:pPr>
        <w:ind w:firstLineChars="200" w:firstLine="640"/>
        <w:rPr>
          <w:rFonts w:ascii="仿宋_GB2312" w:eastAsia="仿宋_GB2312"/>
          <w:sz w:val="32"/>
          <w:szCs w:val="32"/>
        </w:rPr>
      </w:pPr>
      <w:r w:rsidRPr="00E232CF">
        <w:rPr>
          <w:rFonts w:ascii="仿宋_GB2312" w:eastAsia="仿宋_GB2312" w:hint="eastAsia"/>
          <w:sz w:val="32"/>
          <w:szCs w:val="32"/>
        </w:rPr>
        <w:t>15.经营支出：指事业单位在专业业务活动及其辅助活动之外开展非独立核算经营活动发生的支出。</w:t>
      </w:r>
    </w:p>
    <w:p w:rsidR="00AC4DE0" w:rsidRPr="00E232CF" w:rsidRDefault="001A6A6F">
      <w:pPr>
        <w:pStyle w:val="Default"/>
        <w:spacing w:line="560" w:lineRule="exact"/>
        <w:ind w:firstLineChars="200" w:firstLine="640"/>
        <w:rPr>
          <w:rFonts w:ascii="仿宋_GB2312" w:eastAsia="仿宋_GB2312"/>
          <w:color w:val="auto"/>
          <w:sz w:val="32"/>
          <w:szCs w:val="32"/>
        </w:rPr>
      </w:pPr>
      <w:r w:rsidRPr="00E232CF">
        <w:rPr>
          <w:rFonts w:ascii="仿宋_GB2312" w:eastAsia="仿宋_GB2312" w:hint="eastAsia"/>
          <w:color w:val="auto"/>
          <w:sz w:val="32"/>
          <w:szCs w:val="32"/>
        </w:rPr>
        <w:t>16.“三公”经费：纳入县级财政预决算管理的“三公”经费，是指部门用财政拨款安排的因公出国（境）费、公务用车购置及运行费和公务接待费。其中，因公出国（境）</w:t>
      </w:r>
      <w:proofErr w:type="gramStart"/>
      <w:r w:rsidRPr="00E232CF">
        <w:rPr>
          <w:rFonts w:ascii="仿宋_GB2312" w:eastAsia="仿宋_GB2312" w:hint="eastAsia"/>
          <w:color w:val="auto"/>
          <w:sz w:val="32"/>
          <w:szCs w:val="32"/>
        </w:rPr>
        <w:t>费反映</w:t>
      </w:r>
      <w:proofErr w:type="gramEnd"/>
      <w:r w:rsidRPr="00E232CF">
        <w:rPr>
          <w:rFonts w:ascii="仿宋_GB2312" w:eastAsia="仿宋_GB2312" w:hint="eastAsia"/>
          <w:color w:val="auto"/>
          <w:sz w:val="32"/>
          <w:szCs w:val="32"/>
        </w:rPr>
        <w:t>单位公务出国（境）的国际旅费、国外城市间交通费、住宿费、伙食费、培训费、公杂费等支出；公务用车购置及运行</w:t>
      </w:r>
      <w:proofErr w:type="gramStart"/>
      <w:r w:rsidRPr="00E232CF">
        <w:rPr>
          <w:rFonts w:ascii="仿宋_GB2312" w:eastAsia="仿宋_GB2312" w:hint="eastAsia"/>
          <w:color w:val="auto"/>
          <w:sz w:val="32"/>
          <w:szCs w:val="32"/>
        </w:rPr>
        <w:t>费反映</w:t>
      </w:r>
      <w:proofErr w:type="gramEnd"/>
      <w:r w:rsidRPr="00E232CF">
        <w:rPr>
          <w:rFonts w:ascii="仿宋_GB2312" w:eastAsia="仿宋_GB2312" w:hint="eastAsia"/>
          <w:color w:val="auto"/>
          <w:sz w:val="32"/>
          <w:szCs w:val="32"/>
        </w:rPr>
        <w:t>单位公务用车车辆购置支出（</w:t>
      </w:r>
      <w:proofErr w:type="gramStart"/>
      <w:r w:rsidRPr="00E232CF">
        <w:rPr>
          <w:rFonts w:ascii="仿宋_GB2312" w:eastAsia="仿宋_GB2312" w:hint="eastAsia"/>
          <w:color w:val="auto"/>
          <w:sz w:val="32"/>
          <w:szCs w:val="32"/>
        </w:rPr>
        <w:t>含车</w:t>
      </w:r>
      <w:proofErr w:type="gramEnd"/>
      <w:r w:rsidRPr="00E232CF">
        <w:rPr>
          <w:rFonts w:ascii="仿宋_GB2312" w:eastAsia="仿宋_GB2312" w:hint="eastAsia"/>
          <w:color w:val="auto"/>
          <w:sz w:val="32"/>
          <w:szCs w:val="32"/>
        </w:rPr>
        <w:t>辆购置税）及租用费、燃料费、维修费、过路过桥费、保险费、安全奖励费用等支出；公务接待</w:t>
      </w:r>
      <w:proofErr w:type="gramStart"/>
      <w:r w:rsidRPr="00E232CF">
        <w:rPr>
          <w:rFonts w:ascii="仿宋_GB2312" w:eastAsia="仿宋_GB2312" w:hint="eastAsia"/>
          <w:color w:val="auto"/>
          <w:sz w:val="32"/>
          <w:szCs w:val="32"/>
        </w:rPr>
        <w:t>费反映</w:t>
      </w:r>
      <w:proofErr w:type="gramEnd"/>
      <w:r w:rsidRPr="00E232CF">
        <w:rPr>
          <w:rFonts w:ascii="仿宋_GB2312" w:eastAsia="仿宋_GB2312" w:hint="eastAsia"/>
          <w:color w:val="auto"/>
          <w:sz w:val="32"/>
          <w:szCs w:val="32"/>
        </w:rPr>
        <w:t>单位按规定开支的各类公务接待（含外宾接待）支出。</w:t>
      </w:r>
    </w:p>
    <w:p w:rsidR="00AC4DE0" w:rsidRPr="00E232CF" w:rsidRDefault="001A6A6F">
      <w:pPr>
        <w:pStyle w:val="Default"/>
        <w:spacing w:line="560" w:lineRule="exact"/>
        <w:ind w:firstLineChars="200" w:firstLine="640"/>
        <w:rPr>
          <w:rFonts w:ascii="仿宋_GB2312" w:eastAsia="仿宋_GB2312"/>
          <w:color w:val="auto"/>
          <w:sz w:val="32"/>
          <w:szCs w:val="32"/>
        </w:rPr>
      </w:pPr>
      <w:r w:rsidRPr="00E232CF">
        <w:rPr>
          <w:rFonts w:ascii="仿宋_GB2312" w:eastAsia="仿宋_GB2312" w:hint="eastAsia"/>
          <w:color w:val="auto"/>
          <w:sz w:val="32"/>
          <w:szCs w:val="32"/>
        </w:rPr>
        <w:t>17.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rsidR="00AC4DE0" w:rsidRPr="00E232CF" w:rsidRDefault="00AC4DE0">
      <w:pPr>
        <w:ind w:firstLineChars="200" w:firstLine="640"/>
        <w:rPr>
          <w:rFonts w:ascii="仿宋_GB2312" w:eastAsia="仿宋_GB2312"/>
          <w:b/>
          <w:sz w:val="32"/>
          <w:szCs w:val="32"/>
        </w:rPr>
      </w:pPr>
    </w:p>
    <w:p w:rsidR="00AC4DE0" w:rsidRPr="00E232CF" w:rsidRDefault="001A6A6F">
      <w:pPr>
        <w:ind w:firstLineChars="200" w:firstLine="640"/>
        <w:rPr>
          <w:rFonts w:ascii="仿宋_GB2312" w:eastAsia="仿宋_GB2312"/>
          <w:b/>
          <w:sz w:val="32"/>
          <w:szCs w:val="32"/>
        </w:rPr>
      </w:pPr>
      <w:r w:rsidRPr="00E232CF">
        <w:rPr>
          <w:rFonts w:ascii="仿宋_GB2312" w:eastAsia="仿宋_GB2312" w:hint="eastAsia"/>
          <w:b/>
          <w:sz w:val="32"/>
          <w:szCs w:val="32"/>
        </w:rPr>
        <w:t xml:space="preserve">                      </w:t>
      </w:r>
    </w:p>
    <w:p w:rsidR="00AC4DE0" w:rsidRPr="00E232CF" w:rsidRDefault="001A6A6F">
      <w:pPr>
        <w:ind w:firstLineChars="200" w:firstLine="640"/>
        <w:rPr>
          <w:rFonts w:ascii="仿宋_GB2312" w:eastAsia="仿宋_GB2312"/>
          <w:b/>
          <w:sz w:val="32"/>
          <w:szCs w:val="32"/>
        </w:rPr>
      </w:pPr>
      <w:r w:rsidRPr="00E232CF">
        <w:rPr>
          <w:rFonts w:ascii="仿宋_GB2312" w:eastAsia="仿宋_GB2312" w:hint="eastAsia"/>
          <w:b/>
          <w:sz w:val="32"/>
          <w:szCs w:val="32"/>
        </w:rPr>
        <w:t xml:space="preserve">                       </w:t>
      </w:r>
    </w:p>
    <w:p w:rsidR="00AC4DE0" w:rsidRPr="00E232CF" w:rsidRDefault="00AC4DE0">
      <w:pPr>
        <w:pStyle w:val="Default"/>
        <w:spacing w:line="560" w:lineRule="exact"/>
        <w:ind w:firstLineChars="200" w:firstLine="640"/>
        <w:rPr>
          <w:rFonts w:hAnsi="仿宋"/>
          <w:color w:val="auto"/>
          <w:sz w:val="32"/>
          <w:szCs w:val="32"/>
        </w:rPr>
      </w:pPr>
    </w:p>
    <w:p w:rsidR="00AC4DE0" w:rsidRPr="00E232CF" w:rsidRDefault="001A6A6F">
      <w:pPr>
        <w:spacing w:line="560" w:lineRule="exact"/>
        <w:ind w:firstLineChars="200" w:firstLine="640"/>
        <w:rPr>
          <w:rFonts w:ascii="仿宋" w:eastAsia="仿宋" w:hAnsi="仿宋" w:cs="仿宋"/>
          <w:sz w:val="32"/>
          <w:szCs w:val="32"/>
        </w:rPr>
      </w:pPr>
      <w:r w:rsidRPr="00E232CF">
        <w:rPr>
          <w:rFonts w:ascii="仿宋" w:eastAsia="仿宋" w:hAnsi="仿宋" w:cs="仿宋" w:hint="eastAsia"/>
          <w:sz w:val="32"/>
          <w:szCs w:val="32"/>
        </w:rPr>
        <w:lastRenderedPageBreak/>
        <w:t xml:space="preserve">                              苍溪县水</w:t>
      </w:r>
      <w:proofErr w:type="gramStart"/>
      <w:r w:rsidRPr="00E232CF">
        <w:rPr>
          <w:rFonts w:ascii="仿宋" w:eastAsia="仿宋" w:hAnsi="仿宋" w:cs="仿宋" w:hint="eastAsia"/>
          <w:sz w:val="32"/>
          <w:szCs w:val="32"/>
        </w:rPr>
        <w:t>务</w:t>
      </w:r>
      <w:proofErr w:type="gramEnd"/>
      <w:r w:rsidRPr="00E232CF">
        <w:rPr>
          <w:rFonts w:ascii="仿宋" w:eastAsia="仿宋" w:hAnsi="仿宋" w:cs="仿宋" w:hint="eastAsia"/>
          <w:sz w:val="32"/>
          <w:szCs w:val="32"/>
        </w:rPr>
        <w:t>局</w:t>
      </w:r>
    </w:p>
    <w:p w:rsidR="00AC4DE0" w:rsidRPr="00E232CF" w:rsidRDefault="001A6A6F">
      <w:pPr>
        <w:spacing w:line="560" w:lineRule="exact"/>
        <w:ind w:firstLineChars="200" w:firstLine="640"/>
        <w:rPr>
          <w:rFonts w:ascii="仿宋" w:eastAsia="仿宋" w:hAnsi="仿宋" w:cs="仿宋"/>
          <w:sz w:val="32"/>
          <w:szCs w:val="32"/>
        </w:rPr>
      </w:pPr>
      <w:r w:rsidRPr="00E232CF">
        <w:rPr>
          <w:rFonts w:ascii="仿宋" w:eastAsia="仿宋" w:hAnsi="仿宋" w:cs="仿宋" w:hint="eastAsia"/>
          <w:sz w:val="32"/>
          <w:szCs w:val="32"/>
        </w:rPr>
        <w:t xml:space="preserve">                             2017年8月18日</w:t>
      </w:r>
    </w:p>
    <w:p w:rsidR="00AC4DE0" w:rsidRPr="00E232CF" w:rsidRDefault="00AC4DE0"/>
    <w:sectPr w:rsidR="00AC4DE0" w:rsidRPr="00E232CF" w:rsidSect="00AC4DE0">
      <w:footerReference w:type="default" r:id="rId7"/>
      <w:pgSz w:w="11850" w:h="16783"/>
      <w:pgMar w:top="1440" w:right="1080" w:bottom="1440" w:left="1080" w:header="851" w:footer="992" w:gutter="0"/>
      <w:pgNumType w:fmt="numberInDash"/>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6FE9" w:rsidRDefault="00D86FE9" w:rsidP="00AC4DE0">
      <w:r>
        <w:separator/>
      </w:r>
    </w:p>
  </w:endnote>
  <w:endnote w:type="continuationSeparator" w:id="0">
    <w:p w:rsidR="00D86FE9" w:rsidRDefault="00D86FE9" w:rsidP="00AC4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微软雅黑"/>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4DE0" w:rsidRDefault="00D86FE9">
    <w:pPr>
      <w:pStyle w:val="a5"/>
      <w:jc w:val="center"/>
    </w:pPr>
    <w:r>
      <w:pict>
        <v:shapetype id="_x0000_t202" coordsize="21600,21600" o:spt="202" path="m,l,21600r21600,l21600,xe">
          <v:stroke joinstyle="miter"/>
          <v:path gradientshapeok="t" o:connecttype="rect"/>
        </v:shapetype>
        <v:shape id="_x0000_s2049" type="#_x0000_t202" style="position:absolute;left:0;text-align:left;margin-left:0;margin-top:0;width:2in;height:2in;z-index:251660288;mso-wrap-style:none;mso-position-horizontal:center;mso-position-horizontal-relative:margin;mso-width-relative:page;mso-height-relative:page" filled="f" stroked="f">
          <v:textbox style="mso-fit-shape-to-text:t" inset="0,0,0,0">
            <w:txbxContent>
              <w:p w:rsidR="00AC4DE0" w:rsidRDefault="00AC4DE0">
                <w:pPr>
                  <w:pStyle w:val="a5"/>
                  <w:jc w:val="center"/>
                </w:pPr>
                <w:r>
                  <w:fldChar w:fldCharType="begin"/>
                </w:r>
                <w:r w:rsidR="001A6A6F">
                  <w:instrText xml:space="preserve"> PAGE   \* MERGEFORMAT </w:instrText>
                </w:r>
                <w:r>
                  <w:fldChar w:fldCharType="separate"/>
                </w:r>
                <w:r w:rsidR="001A6A6F" w:rsidRPr="001A6A6F">
                  <w:rPr>
                    <w:noProof/>
                    <w:lang w:val="zh-CN"/>
                  </w:rPr>
                  <w:t>-</w:t>
                </w:r>
                <w:r w:rsidR="001A6A6F">
                  <w:rPr>
                    <w:noProof/>
                  </w:rPr>
                  <w:t xml:space="preserve"> 7 -</w:t>
                </w:r>
                <w:r>
                  <w:fldChar w:fldCharType="end"/>
                </w:r>
              </w:p>
            </w:txbxContent>
          </v:textbox>
          <w10:wrap anchorx="margin"/>
        </v:shape>
      </w:pict>
    </w:r>
  </w:p>
  <w:p w:rsidR="00AC4DE0" w:rsidRDefault="00AC4DE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6FE9" w:rsidRDefault="00D86FE9" w:rsidP="00AC4DE0">
      <w:r>
        <w:separator/>
      </w:r>
    </w:p>
  </w:footnote>
  <w:footnote w:type="continuationSeparator" w:id="0">
    <w:p w:rsidR="00D86FE9" w:rsidRDefault="00D86FE9" w:rsidP="00AC4DE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5E180A"/>
    <w:rsid w:val="000511C2"/>
    <w:rsid w:val="00054F4D"/>
    <w:rsid w:val="00086BBA"/>
    <w:rsid w:val="000C07B2"/>
    <w:rsid w:val="00102F12"/>
    <w:rsid w:val="001264BA"/>
    <w:rsid w:val="00134BFD"/>
    <w:rsid w:val="00136A31"/>
    <w:rsid w:val="001A6A6F"/>
    <w:rsid w:val="001F34B6"/>
    <w:rsid w:val="002937BC"/>
    <w:rsid w:val="002D5322"/>
    <w:rsid w:val="002F0E4D"/>
    <w:rsid w:val="00352FC8"/>
    <w:rsid w:val="00356B09"/>
    <w:rsid w:val="0038705A"/>
    <w:rsid w:val="004372FD"/>
    <w:rsid w:val="004C0403"/>
    <w:rsid w:val="004E7922"/>
    <w:rsid w:val="005435B8"/>
    <w:rsid w:val="00543EFC"/>
    <w:rsid w:val="00587F0D"/>
    <w:rsid w:val="005E180A"/>
    <w:rsid w:val="006C7D7B"/>
    <w:rsid w:val="00781DDF"/>
    <w:rsid w:val="00784FB5"/>
    <w:rsid w:val="00794988"/>
    <w:rsid w:val="007F5CAB"/>
    <w:rsid w:val="008479A8"/>
    <w:rsid w:val="00852C52"/>
    <w:rsid w:val="008632DE"/>
    <w:rsid w:val="008E311C"/>
    <w:rsid w:val="009254DB"/>
    <w:rsid w:val="0098577B"/>
    <w:rsid w:val="009B034F"/>
    <w:rsid w:val="00A05C44"/>
    <w:rsid w:val="00A17C06"/>
    <w:rsid w:val="00A35075"/>
    <w:rsid w:val="00A449E6"/>
    <w:rsid w:val="00AC4DE0"/>
    <w:rsid w:val="00B319F5"/>
    <w:rsid w:val="00BC6EC4"/>
    <w:rsid w:val="00C14F60"/>
    <w:rsid w:val="00CA7BDF"/>
    <w:rsid w:val="00CF3816"/>
    <w:rsid w:val="00D74000"/>
    <w:rsid w:val="00D86FE9"/>
    <w:rsid w:val="00DC5CD1"/>
    <w:rsid w:val="00E01648"/>
    <w:rsid w:val="00E1198E"/>
    <w:rsid w:val="00E232CF"/>
    <w:rsid w:val="00F42397"/>
    <w:rsid w:val="2D6D2D27"/>
    <w:rsid w:val="384D0B60"/>
    <w:rsid w:val="39DB662F"/>
    <w:rsid w:val="3D3F1BA5"/>
    <w:rsid w:val="47026584"/>
    <w:rsid w:val="481C0E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5E3B0184-C5D0-4E77-9B84-5BBDAD51D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C4DE0"/>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qFormat/>
    <w:rsid w:val="00AC4DE0"/>
    <w:pPr>
      <w:spacing w:beforeLines="30"/>
    </w:pPr>
    <w:rPr>
      <w:rFonts w:ascii="仿宋_GB2312" w:eastAsia="仿宋_GB2312"/>
      <w:sz w:val="30"/>
    </w:rPr>
  </w:style>
  <w:style w:type="paragraph" w:styleId="a5">
    <w:name w:val="footer"/>
    <w:basedOn w:val="a"/>
    <w:link w:val="a6"/>
    <w:uiPriority w:val="99"/>
    <w:unhideWhenUsed/>
    <w:rsid w:val="00AC4DE0"/>
    <w:pPr>
      <w:tabs>
        <w:tab w:val="center" w:pos="4153"/>
        <w:tab w:val="right" w:pos="8306"/>
      </w:tabs>
      <w:snapToGrid w:val="0"/>
      <w:jc w:val="left"/>
    </w:pPr>
    <w:rPr>
      <w:rFonts w:asciiTheme="minorHAnsi" w:eastAsiaTheme="minorEastAsia" w:hAnsiTheme="minorHAnsi" w:cstheme="minorBidi"/>
      <w:sz w:val="18"/>
      <w:szCs w:val="18"/>
    </w:rPr>
  </w:style>
  <w:style w:type="character" w:styleId="a7">
    <w:name w:val="Strong"/>
    <w:basedOn w:val="a0"/>
    <w:uiPriority w:val="22"/>
    <w:qFormat/>
    <w:rsid w:val="00AC4DE0"/>
    <w:rPr>
      <w:b/>
      <w:bCs/>
    </w:rPr>
  </w:style>
  <w:style w:type="character" w:customStyle="1" w:styleId="Char">
    <w:name w:val="页脚 Char"/>
    <w:basedOn w:val="a0"/>
    <w:uiPriority w:val="99"/>
    <w:qFormat/>
    <w:rsid w:val="00AC4DE0"/>
    <w:rPr>
      <w:sz w:val="18"/>
      <w:szCs w:val="18"/>
    </w:rPr>
  </w:style>
  <w:style w:type="character" w:customStyle="1" w:styleId="Char0">
    <w:name w:val="正文文本 Char"/>
    <w:basedOn w:val="a0"/>
    <w:qFormat/>
    <w:rsid w:val="00AC4DE0"/>
    <w:rPr>
      <w:rFonts w:ascii="仿宋_GB2312" w:eastAsia="仿宋_GB2312" w:hAnsi="Times New Roman" w:cs="Times New Roman"/>
      <w:sz w:val="30"/>
      <w:szCs w:val="24"/>
    </w:rPr>
  </w:style>
  <w:style w:type="character" w:customStyle="1" w:styleId="a4">
    <w:name w:val="正文文本 字符"/>
    <w:basedOn w:val="a0"/>
    <w:link w:val="a3"/>
    <w:uiPriority w:val="99"/>
    <w:semiHidden/>
    <w:qFormat/>
    <w:rsid w:val="00AC4DE0"/>
    <w:rPr>
      <w:rFonts w:ascii="Times New Roman" w:eastAsia="宋体" w:hAnsi="Times New Roman" w:cs="Times New Roman"/>
      <w:szCs w:val="24"/>
    </w:rPr>
  </w:style>
  <w:style w:type="character" w:customStyle="1" w:styleId="a6">
    <w:name w:val="页脚 字符"/>
    <w:basedOn w:val="a0"/>
    <w:link w:val="a5"/>
    <w:uiPriority w:val="99"/>
    <w:semiHidden/>
    <w:qFormat/>
    <w:rsid w:val="00AC4DE0"/>
    <w:rPr>
      <w:rFonts w:ascii="Times New Roman" w:eastAsia="宋体" w:hAnsi="Times New Roman" w:cs="Times New Roman"/>
      <w:sz w:val="18"/>
      <w:szCs w:val="18"/>
    </w:rPr>
  </w:style>
  <w:style w:type="paragraph" w:customStyle="1" w:styleId="Default">
    <w:name w:val="Default"/>
    <w:qFormat/>
    <w:rsid w:val="00AC4DE0"/>
    <w:pPr>
      <w:widowControl w:val="0"/>
      <w:autoSpaceDE w:val="0"/>
      <w:autoSpaceDN w:val="0"/>
      <w:adjustRightInd w:val="0"/>
    </w:pPr>
    <w:rPr>
      <w:rFonts w:ascii="仿宋" w:eastAsia="仿宋" w:hAnsi="Calibri" w:cs="仿宋"/>
      <w:color w:val="000000"/>
      <w:sz w:val="24"/>
      <w:szCs w:val="24"/>
    </w:rPr>
  </w:style>
  <w:style w:type="paragraph" w:styleId="a8">
    <w:name w:val="header"/>
    <w:basedOn w:val="a"/>
    <w:link w:val="a9"/>
    <w:uiPriority w:val="99"/>
    <w:semiHidden/>
    <w:unhideWhenUsed/>
    <w:rsid w:val="009B034F"/>
    <w:pPr>
      <w:pBdr>
        <w:bottom w:val="single" w:sz="6" w:space="1" w:color="auto"/>
      </w:pBdr>
      <w:tabs>
        <w:tab w:val="center" w:pos="4153"/>
        <w:tab w:val="right" w:pos="8306"/>
      </w:tabs>
      <w:snapToGrid w:val="0"/>
      <w:jc w:val="center"/>
    </w:pPr>
    <w:rPr>
      <w:sz w:val="18"/>
      <w:szCs w:val="18"/>
    </w:rPr>
  </w:style>
  <w:style w:type="character" w:customStyle="1" w:styleId="a9">
    <w:name w:val="页眉 字符"/>
    <w:basedOn w:val="a0"/>
    <w:link w:val="a8"/>
    <w:uiPriority w:val="99"/>
    <w:semiHidden/>
    <w:rsid w:val="009B034F"/>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10</Pages>
  <Words>799</Words>
  <Characters>4555</Characters>
  <Application>Microsoft Office Word</Application>
  <DocSecurity>0</DocSecurity>
  <Lines>37</Lines>
  <Paragraphs>10</Paragraphs>
  <ScaleCrop>false</ScaleCrop>
  <Company>苍溪县智新商贸发展有限公司</Company>
  <LinksUpToDate>false</LinksUpToDate>
  <CharactersWithSpaces>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周 琦</cp:lastModifiedBy>
  <cp:revision>7</cp:revision>
  <dcterms:created xsi:type="dcterms:W3CDTF">2018-08-16T08:24:00Z</dcterms:created>
  <dcterms:modified xsi:type="dcterms:W3CDTF">2018-08-29T09:57:00Z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